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EFA3D" w14:textId="77777777" w:rsidR="00521628" w:rsidRPr="006B724A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6B724A">
        <w:rPr>
          <w:rFonts w:cstheme="majorHAnsi"/>
          <w:b/>
          <w:bCs/>
          <w:color w:val="000000"/>
          <w:sz w:val="28"/>
          <w:szCs w:val="28"/>
          <w:lang w:val="pl-PL"/>
        </w:rPr>
        <w:t xml:space="preserve">Scenariusz zajęć </w:t>
      </w:r>
      <w:r w:rsidRPr="006B724A">
        <w:rPr>
          <w:rFonts w:cstheme="majorHAnsi"/>
          <w:b/>
          <w:bCs/>
          <w:color w:val="000000"/>
          <w:sz w:val="28"/>
          <w:szCs w:val="28"/>
          <w:lang w:val="pl-PL"/>
        </w:rPr>
        <w:br/>
      </w:r>
      <w:r w:rsidRPr="006B724A">
        <w:rPr>
          <w:rFonts w:cstheme="majorHAnsi"/>
          <w:color w:val="000000"/>
          <w:sz w:val="28"/>
          <w:szCs w:val="28"/>
          <w:lang w:val="pl-PL"/>
        </w:rPr>
        <w:t xml:space="preserve">realizowanych w ramach projektu </w:t>
      </w:r>
      <w:r w:rsidRPr="006B724A">
        <w:rPr>
          <w:rFonts w:cstheme="majorHAnsi"/>
          <w:color w:val="000000"/>
          <w:sz w:val="28"/>
          <w:szCs w:val="28"/>
          <w:lang w:val="pl-PL"/>
        </w:rPr>
        <w:br/>
      </w:r>
      <w:r w:rsidR="00521628" w:rsidRPr="006B724A">
        <w:rPr>
          <w:rFonts w:cstheme="majorHAnsi"/>
          <w:color w:val="000000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6B724A">
        <w:rPr>
          <w:rFonts w:cstheme="majorHAnsi"/>
          <w:color w:val="000000"/>
          <w:sz w:val="28"/>
          <w:szCs w:val="28"/>
          <w:lang w:val="pl-PL"/>
        </w:rPr>
        <w:br/>
        <w:t>nr FERS.01.05-IP.08-0067/23</w:t>
      </w:r>
    </w:p>
    <w:p w14:paraId="07A2BAF3" w14:textId="77777777" w:rsidR="00E316F3" w:rsidRPr="006B724A" w:rsidRDefault="00E316F3" w:rsidP="0014086C">
      <w:pPr>
        <w:pStyle w:val="Nagwek1"/>
        <w:rPr>
          <w:rFonts w:cstheme="majorHAnsi"/>
          <w:sz w:val="24"/>
          <w:lang w:val="pl-PL"/>
        </w:rPr>
      </w:pPr>
      <w:r w:rsidRPr="006B724A">
        <w:rPr>
          <w:rFonts w:cstheme="majorHAnsi"/>
          <w:color w:val="000000"/>
          <w:sz w:val="24"/>
          <w:lang w:val="pl-PL"/>
        </w:rPr>
        <w:t xml:space="preserve">Informacje </w:t>
      </w:r>
      <w:r w:rsidR="004B726D" w:rsidRPr="006B724A">
        <w:rPr>
          <w:rFonts w:cstheme="majorHAnsi"/>
          <w:color w:val="000000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B724A" w14:paraId="001742A1" w14:textId="77777777" w:rsidTr="007C4DE5">
        <w:tc>
          <w:tcPr>
            <w:tcW w:w="3539" w:type="dxa"/>
          </w:tcPr>
          <w:p w14:paraId="08EAA604" w14:textId="77777777" w:rsidR="00E316F3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2CEFA199" w14:textId="77777777" w:rsidR="006E699A" w:rsidRDefault="00120993">
            <w:r>
              <w:rPr>
                <w:color w:val="000000"/>
              </w:rPr>
              <w:t>Ogólna technologia żywności</w:t>
            </w:r>
          </w:p>
        </w:tc>
      </w:tr>
      <w:tr w:rsidR="00E316F3" w:rsidRPr="00154B50" w14:paraId="29F27A80" w14:textId="77777777" w:rsidTr="007C4DE5">
        <w:tc>
          <w:tcPr>
            <w:tcW w:w="3539" w:type="dxa"/>
          </w:tcPr>
          <w:p w14:paraId="1763B803" w14:textId="77777777" w:rsidR="00E316F3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6797144B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Technologia żywności i żywienie człowieka</w:t>
            </w:r>
          </w:p>
        </w:tc>
      </w:tr>
      <w:tr w:rsidR="004F0072" w:rsidRPr="00B70101" w14:paraId="055CF192" w14:textId="77777777" w:rsidTr="007C4DE5">
        <w:tc>
          <w:tcPr>
            <w:tcW w:w="3539" w:type="dxa"/>
          </w:tcPr>
          <w:p w14:paraId="56524E6D" w14:textId="77777777" w:rsidR="004F0072" w:rsidRPr="006B724A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2E9781D7" w14:textId="77777777" w:rsidR="006E699A" w:rsidRDefault="00120993">
            <w:r>
              <w:rPr>
                <w:color w:val="000000"/>
              </w:rPr>
              <w:t>I stopnia</w:t>
            </w:r>
          </w:p>
        </w:tc>
      </w:tr>
      <w:tr w:rsidR="004F0072" w:rsidRPr="006B724A" w14:paraId="488FED6C" w14:textId="77777777" w:rsidTr="007C4DE5">
        <w:tc>
          <w:tcPr>
            <w:tcW w:w="3539" w:type="dxa"/>
          </w:tcPr>
          <w:p w14:paraId="59AC270F" w14:textId="77777777" w:rsidR="004F0072" w:rsidRPr="006B724A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Semestr</w:t>
            </w:r>
          </w:p>
        </w:tc>
        <w:tc>
          <w:tcPr>
            <w:tcW w:w="5091" w:type="dxa"/>
          </w:tcPr>
          <w:p w14:paraId="3C634D0E" w14:textId="515479B9" w:rsidR="006E699A" w:rsidRDefault="00154B50">
            <w:r>
              <w:rPr>
                <w:color w:val="000000"/>
              </w:rPr>
              <w:t>3</w:t>
            </w:r>
          </w:p>
        </w:tc>
      </w:tr>
      <w:tr w:rsidR="004F0072" w:rsidRPr="00154B50" w14:paraId="039B434A" w14:textId="77777777" w:rsidTr="007C4DE5">
        <w:tc>
          <w:tcPr>
            <w:tcW w:w="3539" w:type="dxa"/>
          </w:tcPr>
          <w:p w14:paraId="5494322F" w14:textId="77777777" w:rsidR="004F0072" w:rsidRPr="006B724A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545608C5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Instytut Nauk o Żywności SGGW; Katedra Technologii i Oceny Żywności</w:t>
            </w:r>
          </w:p>
        </w:tc>
      </w:tr>
      <w:tr w:rsidR="00E316F3" w:rsidRPr="00154B50" w14:paraId="3D51A5A1" w14:textId="77777777" w:rsidTr="007C4DE5">
        <w:tc>
          <w:tcPr>
            <w:tcW w:w="3539" w:type="dxa"/>
          </w:tcPr>
          <w:p w14:paraId="76711990" w14:textId="77777777" w:rsidR="00E316F3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6BEEA58B" w14:textId="572B1881" w:rsidR="006E699A" w:rsidRPr="00154B50" w:rsidRDefault="00154B50">
            <w:pPr>
              <w:rPr>
                <w:lang w:val="pl-PL"/>
              </w:rPr>
            </w:pPr>
            <w:r>
              <w:rPr>
                <w:color w:val="000000"/>
                <w:lang w:val="pl-PL"/>
              </w:rPr>
              <w:t>45</w:t>
            </w:r>
          </w:p>
        </w:tc>
      </w:tr>
      <w:tr w:rsidR="0044797C" w:rsidRPr="00154B50" w14:paraId="2C734335" w14:textId="77777777" w:rsidTr="007C4DE5">
        <w:tc>
          <w:tcPr>
            <w:tcW w:w="3539" w:type="dxa"/>
          </w:tcPr>
          <w:p w14:paraId="004BED21" w14:textId="77777777" w:rsidR="0044797C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BD4C415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1 – kompleksowy scenariusz wykładów obejmujący treści przedmiotu</w:t>
            </w:r>
          </w:p>
        </w:tc>
      </w:tr>
      <w:tr w:rsidR="00E316F3" w:rsidRPr="00154B50" w14:paraId="183A9C6D" w14:textId="77777777" w:rsidTr="007C4DE5">
        <w:tc>
          <w:tcPr>
            <w:tcW w:w="3539" w:type="dxa"/>
          </w:tcPr>
          <w:p w14:paraId="5CE60791" w14:textId="77777777" w:rsidR="00E316F3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FBD322B" w14:textId="6F15ED59" w:rsidR="006E699A" w:rsidRPr="00154B50" w:rsidRDefault="00154B50">
            <w:pPr>
              <w:rPr>
                <w:lang w:val="pl-PL"/>
              </w:rPr>
            </w:pPr>
            <w:r>
              <w:rPr>
                <w:color w:val="000000"/>
                <w:lang w:val="pl-PL"/>
              </w:rPr>
              <w:t>45</w:t>
            </w:r>
          </w:p>
        </w:tc>
      </w:tr>
      <w:tr w:rsidR="00E316F3" w:rsidRPr="00154B50" w14:paraId="74A10A3B" w14:textId="77777777" w:rsidTr="007C4DE5">
        <w:tc>
          <w:tcPr>
            <w:tcW w:w="3539" w:type="dxa"/>
          </w:tcPr>
          <w:p w14:paraId="1B8FBE5E" w14:textId="77777777" w:rsidR="00E316F3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7486DB89" w14:textId="553A33F7" w:rsidR="006E699A" w:rsidRPr="00154B50" w:rsidRDefault="00154B50">
            <w:pPr>
              <w:rPr>
                <w:lang w:val="pl-PL"/>
              </w:rPr>
            </w:pPr>
            <w:r>
              <w:rPr>
                <w:color w:val="000000"/>
                <w:lang w:val="pl-PL"/>
              </w:rPr>
              <w:t>45</w:t>
            </w:r>
          </w:p>
        </w:tc>
      </w:tr>
      <w:tr w:rsidR="00E316F3" w:rsidRPr="00154B50" w14:paraId="501C3DC1" w14:textId="77777777" w:rsidTr="007C4DE5">
        <w:tc>
          <w:tcPr>
            <w:tcW w:w="3539" w:type="dxa"/>
          </w:tcPr>
          <w:p w14:paraId="61127630" w14:textId="77777777" w:rsidR="00E316F3" w:rsidRPr="006B724A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 xml:space="preserve">Liczba </w:t>
            </w:r>
            <w:r w:rsidR="004E79EF" w:rsidRPr="006B724A">
              <w:rPr>
                <w:rFonts w:asciiTheme="majorHAnsi" w:hAnsiTheme="majorHAnsi" w:cstheme="majorHAnsi"/>
                <w:color w:val="000000"/>
                <w:lang w:val="pl-PL"/>
              </w:rPr>
              <w:t>ECTS</w:t>
            </w:r>
          </w:p>
        </w:tc>
        <w:tc>
          <w:tcPr>
            <w:tcW w:w="5091" w:type="dxa"/>
          </w:tcPr>
          <w:p w14:paraId="1C4CF9EA" w14:textId="551327EE" w:rsidR="006E699A" w:rsidRPr="00154B50" w:rsidRDefault="00154B50">
            <w:pPr>
              <w:rPr>
                <w:lang w:val="pl-PL"/>
              </w:rPr>
            </w:pPr>
            <w:r>
              <w:rPr>
                <w:color w:val="000000"/>
                <w:lang w:val="pl-PL"/>
              </w:rPr>
              <w:t>7</w:t>
            </w:r>
          </w:p>
        </w:tc>
      </w:tr>
      <w:tr w:rsidR="00E316F3" w:rsidRPr="00154B50" w14:paraId="60D51694" w14:textId="77777777" w:rsidTr="007C4DE5">
        <w:tc>
          <w:tcPr>
            <w:tcW w:w="3539" w:type="dxa"/>
          </w:tcPr>
          <w:p w14:paraId="6679F458" w14:textId="77777777" w:rsidR="00E316F3" w:rsidRPr="006B724A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6F9FCF00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dr hab. inż. Krzysztof Dasiewicz, prof. SGGW</w:t>
            </w:r>
          </w:p>
        </w:tc>
      </w:tr>
    </w:tbl>
    <w:p w14:paraId="69D0150A" w14:textId="77777777" w:rsidR="005143E8" w:rsidRPr="006B724A" w:rsidRDefault="00FD3E5E" w:rsidP="0014086C">
      <w:pPr>
        <w:pStyle w:val="Nagwek1"/>
        <w:rPr>
          <w:rFonts w:cstheme="majorHAnsi"/>
          <w:sz w:val="24"/>
          <w:lang w:val="pl-PL"/>
        </w:rPr>
      </w:pPr>
      <w:r w:rsidRPr="006B724A">
        <w:rPr>
          <w:rFonts w:cstheme="majorHAnsi"/>
          <w:color w:val="000000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B724A" w14:paraId="75C7F978" w14:textId="77777777" w:rsidTr="007C4DE5">
        <w:tc>
          <w:tcPr>
            <w:tcW w:w="3539" w:type="dxa"/>
          </w:tcPr>
          <w:p w14:paraId="6EC40256" w14:textId="77777777" w:rsidR="004B726D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709A980C" w14:textId="77777777" w:rsidR="006E699A" w:rsidRDefault="00120993">
            <w:r>
              <w:rPr>
                <w:color w:val="000000"/>
              </w:rPr>
              <w:t>1</w:t>
            </w:r>
          </w:p>
        </w:tc>
      </w:tr>
      <w:tr w:rsidR="0044797C" w:rsidRPr="00154B50" w14:paraId="6F80BE29" w14:textId="77777777" w:rsidTr="007C4DE5">
        <w:tc>
          <w:tcPr>
            <w:tcW w:w="3539" w:type="dxa"/>
          </w:tcPr>
          <w:p w14:paraId="13BA6D34" w14:textId="77777777" w:rsidR="0044797C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71FC1A10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Ogólna technologia żywności – surowce, operacje i procesy technologiczne, jakość i bezpieczeństwo żywności, utrwalanie, pakowanie, przechowywanie oraz zrównoważone wykorzystanie zasobów</w:t>
            </w:r>
          </w:p>
        </w:tc>
      </w:tr>
      <w:tr w:rsidR="005143E8" w:rsidRPr="00154B50" w14:paraId="52783160" w14:textId="77777777" w:rsidTr="007C4DE5">
        <w:tc>
          <w:tcPr>
            <w:tcW w:w="3539" w:type="dxa"/>
          </w:tcPr>
          <w:p w14:paraId="390C2FE5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2396278E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Wykład z elementami wykładu problemowego, analizy przypadków i dyskusji dydaktycznej</w:t>
            </w:r>
          </w:p>
        </w:tc>
      </w:tr>
      <w:tr w:rsidR="005143E8" w:rsidRPr="00154B50" w14:paraId="6175C887" w14:textId="77777777" w:rsidTr="007C4DE5">
        <w:tc>
          <w:tcPr>
            <w:tcW w:w="3539" w:type="dxa"/>
          </w:tcPr>
          <w:p w14:paraId="680B11F4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BBCB4EE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Kompleksowy blok wykładowy realizowany zgodnie z liczbą godzin określoną w sylabusie przedmiotu; treści podzielone na moduły tematyczne.</w:t>
            </w:r>
          </w:p>
        </w:tc>
      </w:tr>
      <w:tr w:rsidR="005143E8" w:rsidRPr="00154B50" w14:paraId="78091734" w14:textId="77777777" w:rsidTr="007C4DE5">
        <w:tc>
          <w:tcPr>
            <w:tcW w:w="3539" w:type="dxa"/>
          </w:tcPr>
          <w:p w14:paraId="7E9ADA7A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5BC68B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Zapoznanie studentów z podstawami naukowymi i technologicznymi przetwarzania, utrwalania, pakowania i przechowywania żywności oraz z zasadami kształtowania jej jakości, bezpieczeństwa zdrowotnego i trwałości przy uwzględnieniu efektywności surowcowej, energetycznej i środowiskowej.</w:t>
            </w:r>
          </w:p>
        </w:tc>
      </w:tr>
      <w:tr w:rsidR="005143E8" w:rsidRPr="00154B50" w14:paraId="3204567B" w14:textId="77777777" w:rsidTr="007C4DE5">
        <w:tc>
          <w:tcPr>
            <w:tcW w:w="3539" w:type="dxa"/>
          </w:tcPr>
          <w:p w14:paraId="0FCC1BFB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45A29DA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 xml:space="preserve">Po zakończeniu zajęć student: rozumie interdyscyplinarny charakter technologii żywności; charakteryzuje podstawowe surowce roślinne i zwierzęce; wyjaśnia mechanizmy operacji mechanicznych, termicznych, dyfuzyjnych, </w:t>
            </w:r>
            <w:r w:rsidRPr="00154B50">
              <w:rPr>
                <w:color w:val="000000"/>
                <w:lang w:val="pl-PL"/>
              </w:rPr>
              <w:lastRenderedPageBreak/>
              <w:t>fizykochemicznych, enzymatycznych i biotechnologicznych; dobiera metody utrwalania do właściwości produktu; interpretuje znaczenie pH, aktywności wody (aw), temperatury i atmosfery gazowej; rozpoznaje zagrożenia biologiczne, chemiczne i fizyczne; rozumie zasady GHP, GMP i HACCP; ocenia wpływ procesu na jakość sensoryczną, wartość odżywczą, bezpieczeństwo i trwałość żywności; rozumie znaczenie ograniczania strat i zagospodarowania produktów ubocznych.</w:t>
            </w:r>
          </w:p>
        </w:tc>
      </w:tr>
      <w:tr w:rsidR="005143E8" w:rsidRPr="00154B50" w14:paraId="37B790DB" w14:textId="77777777" w:rsidTr="007C4DE5">
        <w:tc>
          <w:tcPr>
            <w:tcW w:w="3539" w:type="dxa"/>
          </w:tcPr>
          <w:p w14:paraId="6B766EB1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39817D7A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Komputer z oprogramowaniem do prezentacji, projektor lub monitor wielkoformatowy, nagłośnienie w razie potrzeby, dostęp do materiałów cyfrowych zgodnych ze standardami dostępności, opcjonalnie dostęp do Internetu i platformy e-learningowej.</w:t>
            </w:r>
          </w:p>
        </w:tc>
      </w:tr>
      <w:tr w:rsidR="005143E8" w:rsidRPr="00154B50" w14:paraId="6AEDCACF" w14:textId="77777777" w:rsidTr="007C4DE5">
        <w:tc>
          <w:tcPr>
            <w:tcW w:w="3539" w:type="dxa"/>
          </w:tcPr>
          <w:p w14:paraId="183CEBBE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742C84C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Przygotowanie prezentacji multimedialnej zgodnej ze standardami dostępności cyfrowej; weryfikacja poprawności wyświetlania materiałów, tekstów alternatywnych, tabel i schematów; przygotowanie pytań problemowych i przykładów technologicznych; udostępnienie studentom materiałów zgodnie z zasadami obowiązującymi w SGGW.</w:t>
            </w:r>
          </w:p>
        </w:tc>
      </w:tr>
    </w:tbl>
    <w:p w14:paraId="3F8A5A37" w14:textId="77777777" w:rsidR="005143E8" w:rsidRPr="006B724A" w:rsidRDefault="00521628">
      <w:pPr>
        <w:pStyle w:val="Nagwek1"/>
        <w:rPr>
          <w:rFonts w:cstheme="majorHAnsi"/>
          <w:sz w:val="24"/>
          <w:lang w:val="pl-PL"/>
        </w:rPr>
      </w:pPr>
      <w:r w:rsidRPr="006B724A">
        <w:rPr>
          <w:rFonts w:cstheme="majorHAnsi"/>
          <w:color w:val="000000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154B50" w14:paraId="6C5DFED0" w14:textId="77777777" w:rsidTr="007C4DE5">
        <w:tc>
          <w:tcPr>
            <w:tcW w:w="3539" w:type="dxa"/>
          </w:tcPr>
          <w:p w14:paraId="39B3C2ED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1. Technologia żywności jako dyscyplina naukowa i sektor gospodarki</w:t>
            </w:r>
          </w:p>
        </w:tc>
        <w:tc>
          <w:tcPr>
            <w:tcW w:w="5091" w:type="dxa"/>
          </w:tcPr>
          <w:p w14:paraId="4049DADC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Definicje żywności i technologii żywności; cele technologiczne; interdyscyplinarność; zakres przemysłu spożywczego; globalne wyzwania, bezpieczeństwo żywnościowe i food waste.</w:t>
            </w:r>
          </w:p>
        </w:tc>
      </w:tr>
      <w:tr w:rsidR="005143E8" w:rsidRPr="00154B50" w14:paraId="4AFFF91A" w14:textId="77777777" w:rsidTr="007C4DE5">
        <w:tc>
          <w:tcPr>
            <w:tcW w:w="3539" w:type="dxa"/>
          </w:tcPr>
          <w:p w14:paraId="6D056A0B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03C22B33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5143E8" w:rsidRPr="00154B50" w14:paraId="44519C4C" w14:textId="77777777" w:rsidTr="007C4DE5">
        <w:tc>
          <w:tcPr>
            <w:tcW w:w="3539" w:type="dxa"/>
          </w:tcPr>
          <w:p w14:paraId="59042F6A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1</w:t>
            </w:r>
          </w:p>
        </w:tc>
        <w:tc>
          <w:tcPr>
            <w:tcW w:w="5091" w:type="dxa"/>
          </w:tcPr>
          <w:p w14:paraId="109BCE9A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Wprowadzenie pojęć → omówienie celów technologii żywności → analiza zależności między bezpieczeństwem, wartością odżywczą, trwałością, jakością sensoryczną i efektywnością ekonomiczną → dyskusja nad wyzwaniami sektora.</w:t>
            </w:r>
          </w:p>
        </w:tc>
      </w:tr>
      <w:tr w:rsidR="006E699A" w:rsidRPr="00154B50" w14:paraId="0D4CFBAC" w14:textId="77777777">
        <w:tc>
          <w:tcPr>
            <w:tcW w:w="3539" w:type="dxa"/>
          </w:tcPr>
          <w:p w14:paraId="09E5EBDA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2. Surowce przemysłu spożywczego i ich jakość technologiczna</w:t>
            </w:r>
          </w:p>
        </w:tc>
        <w:tc>
          <w:tcPr>
            <w:tcW w:w="5091" w:type="dxa"/>
          </w:tcPr>
          <w:p w14:paraId="5495AE4F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Charakterystyka zbóż, ziemniaków, buraków cukrowych, owoców i warzyw, nasion oleistych, mięsa, mleka, jaj i ryb; skład chemiczny, właściwości funkcjonalne i kierunki wykorzystania.</w:t>
            </w:r>
          </w:p>
        </w:tc>
      </w:tr>
      <w:tr w:rsidR="006E699A" w:rsidRPr="00154B50" w14:paraId="4A97E57A" w14:textId="77777777">
        <w:tc>
          <w:tcPr>
            <w:tcW w:w="3539" w:type="dxa"/>
          </w:tcPr>
          <w:p w14:paraId="5D5FA955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39F01665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46335747" w14:textId="77777777">
        <w:tc>
          <w:tcPr>
            <w:tcW w:w="3539" w:type="dxa"/>
          </w:tcPr>
          <w:p w14:paraId="404B496B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2</w:t>
            </w:r>
          </w:p>
        </w:tc>
        <w:tc>
          <w:tcPr>
            <w:tcW w:w="5091" w:type="dxa"/>
          </w:tcPr>
          <w:p w14:paraId="234C6E6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Klasyfikacja surowców → porównanie składu i podatności na zmiany → wskazanie cech determinujących przydatność technologiczną → analiza przykładów zastosowania przemysłowego.</w:t>
            </w:r>
          </w:p>
        </w:tc>
      </w:tr>
      <w:tr w:rsidR="006E699A" w:rsidRPr="00154B50" w14:paraId="5F1A141F" w14:textId="77777777">
        <w:tc>
          <w:tcPr>
            <w:tcW w:w="3539" w:type="dxa"/>
          </w:tcPr>
          <w:p w14:paraId="3AA8290B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3. Odbiór, czyszczenie i przygotowanie surowców</w:t>
            </w:r>
          </w:p>
        </w:tc>
        <w:tc>
          <w:tcPr>
            <w:tcW w:w="5091" w:type="dxa"/>
          </w:tcPr>
          <w:p w14:paraId="603B5433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Kontrola dokumentacji i parametrów jakościowych; zagrożenia; czyszczenie suche i mokre; operacje przygotowawcze jako element GHP, GMP i HACCP.</w:t>
            </w:r>
          </w:p>
        </w:tc>
      </w:tr>
      <w:tr w:rsidR="006E699A" w:rsidRPr="00154B50" w14:paraId="6CA8F77D" w14:textId="77777777">
        <w:tc>
          <w:tcPr>
            <w:tcW w:w="3539" w:type="dxa"/>
          </w:tcPr>
          <w:p w14:paraId="0682E32D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6651D6C3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2C558808" w14:textId="77777777">
        <w:tc>
          <w:tcPr>
            <w:tcW w:w="3539" w:type="dxa"/>
          </w:tcPr>
          <w:p w14:paraId="292B71E5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3</w:t>
            </w:r>
          </w:p>
        </w:tc>
        <w:tc>
          <w:tcPr>
            <w:tcW w:w="5091" w:type="dxa"/>
          </w:tcPr>
          <w:p w14:paraId="02BD1EDC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Identyfikacja kryteriów odbioru → analiza zagrożeń biologicznych, chemicznych i fizycznych → dobór metod czyszczenia → omówienie wpływu przygotowania surowca na jakość procesu i produktu.</w:t>
            </w:r>
          </w:p>
        </w:tc>
      </w:tr>
      <w:tr w:rsidR="006E699A" w:rsidRPr="00154B50" w14:paraId="13B2118C" w14:textId="77777777">
        <w:tc>
          <w:tcPr>
            <w:tcW w:w="3539" w:type="dxa"/>
          </w:tcPr>
          <w:p w14:paraId="685077E4" w14:textId="77777777" w:rsidR="006E699A" w:rsidRDefault="00120993">
            <w:r>
              <w:rPr>
                <w:color w:val="000000"/>
              </w:rPr>
              <w:t>4. Jakość i bezpieczeństwo żywności</w:t>
            </w:r>
          </w:p>
        </w:tc>
        <w:tc>
          <w:tcPr>
            <w:tcW w:w="5091" w:type="dxa"/>
          </w:tcPr>
          <w:p w14:paraId="721466A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Jakość sensoryczna, odżywcza, zdrowotna, technologiczna i handlowa; zagrożenia; GHP, GMP, HACCP; identyfikowalność i system RASFF.</w:t>
            </w:r>
          </w:p>
        </w:tc>
      </w:tr>
      <w:tr w:rsidR="006E699A" w:rsidRPr="00154B50" w14:paraId="0E9C61F7" w14:textId="77777777">
        <w:tc>
          <w:tcPr>
            <w:tcW w:w="3539" w:type="dxa"/>
          </w:tcPr>
          <w:p w14:paraId="3157E06E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1349BB1F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3662F143" w14:textId="77777777">
        <w:tc>
          <w:tcPr>
            <w:tcW w:w="3539" w:type="dxa"/>
          </w:tcPr>
          <w:p w14:paraId="20670212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4</w:t>
            </w:r>
          </w:p>
        </w:tc>
        <w:tc>
          <w:tcPr>
            <w:tcW w:w="5091" w:type="dxa"/>
          </w:tcPr>
          <w:p w14:paraId="2AC72F0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Omówienie składowych jakości → analiza zagrożeń → rozróżnienie QCP i CCP → interpretacja zasad HACCP → dyskusja nad reakcją systemu bezpieczeństwa na niezgodność produktu.</w:t>
            </w:r>
          </w:p>
        </w:tc>
      </w:tr>
      <w:tr w:rsidR="006E699A" w:rsidRPr="00154B50" w14:paraId="3AEF4FC3" w14:textId="77777777">
        <w:tc>
          <w:tcPr>
            <w:tcW w:w="3539" w:type="dxa"/>
          </w:tcPr>
          <w:p w14:paraId="0CCE5E27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5. Operacje i procesy jednostkowe w technologii żywności</w:t>
            </w:r>
          </w:p>
        </w:tc>
        <w:tc>
          <w:tcPr>
            <w:tcW w:w="5091" w:type="dxa"/>
          </w:tcPr>
          <w:p w14:paraId="63FEA43B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Operacje mechaniczne, termiczne, dyfuzyjne, fizykochemiczne, separacyjne, enzymatyczne i biotechnologiczne oraz ich wpływ na strukturę, skład i właściwości produktu.</w:t>
            </w:r>
          </w:p>
        </w:tc>
      </w:tr>
      <w:tr w:rsidR="006E699A" w:rsidRPr="00154B50" w14:paraId="1966225B" w14:textId="77777777">
        <w:tc>
          <w:tcPr>
            <w:tcW w:w="3539" w:type="dxa"/>
          </w:tcPr>
          <w:p w14:paraId="09D3CE00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1D928788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6A30C1DA" w14:textId="77777777">
        <w:tc>
          <w:tcPr>
            <w:tcW w:w="3539" w:type="dxa"/>
          </w:tcPr>
          <w:p w14:paraId="7E40CE8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5</w:t>
            </w:r>
          </w:p>
        </w:tc>
        <w:tc>
          <w:tcPr>
            <w:tcW w:w="5091" w:type="dxa"/>
          </w:tcPr>
          <w:p w14:paraId="173F15B7" w14:textId="1BDF2A3E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Klasyfikacja procesów → wyjaśnienie mechanizmów transportu</w:t>
            </w:r>
            <w:r w:rsidR="00154B50">
              <w:rPr>
                <w:color w:val="000000"/>
                <w:lang w:val="pl-PL"/>
              </w:rPr>
              <w:t>,</w:t>
            </w:r>
            <w:r w:rsidRPr="00154B50">
              <w:rPr>
                <w:color w:val="000000"/>
                <w:lang w:val="pl-PL"/>
              </w:rPr>
              <w:t xml:space="preserve"> </w:t>
            </w:r>
            <w:r w:rsidR="00154B50">
              <w:rPr>
                <w:color w:val="000000"/>
                <w:lang w:val="pl-PL"/>
              </w:rPr>
              <w:t>przenoszenia</w:t>
            </w:r>
            <w:r w:rsidRPr="00154B50">
              <w:rPr>
                <w:color w:val="000000"/>
                <w:lang w:val="pl-PL"/>
              </w:rPr>
              <w:t xml:space="preserve"> ciepła i masy → analiza urządzeń i parametrów → powiązanie procesu ze zmianami reologicznymi, sensorycznymi i odżywczymi.</w:t>
            </w:r>
          </w:p>
        </w:tc>
      </w:tr>
      <w:tr w:rsidR="006E699A" w:rsidRPr="00154B50" w14:paraId="2D632AE5" w14:textId="77777777">
        <w:tc>
          <w:tcPr>
            <w:tcW w:w="3539" w:type="dxa"/>
          </w:tcPr>
          <w:p w14:paraId="6B89C71F" w14:textId="77777777" w:rsidR="006E699A" w:rsidRDefault="00120993">
            <w:r>
              <w:rPr>
                <w:color w:val="000000"/>
              </w:rPr>
              <w:t>6. Procesy utrwalania żywności</w:t>
            </w:r>
          </w:p>
        </w:tc>
        <w:tc>
          <w:tcPr>
            <w:tcW w:w="5091" w:type="dxa"/>
          </w:tcPr>
          <w:p w14:paraId="1FA8E4ED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Chłodzenie, zamrażanie, pasteryzacja, sterylizacja, tyndalizacja, suszenie, zagęszczanie, dodatki osmotyczne, fermentacja, pakowanie próżniowe i MAP; technologia wielobarierowa.</w:t>
            </w:r>
          </w:p>
        </w:tc>
      </w:tr>
      <w:tr w:rsidR="006E699A" w:rsidRPr="00154B50" w14:paraId="6AEB423A" w14:textId="77777777">
        <w:tc>
          <w:tcPr>
            <w:tcW w:w="3539" w:type="dxa"/>
          </w:tcPr>
          <w:p w14:paraId="50716204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28CA1097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332A3A09" w14:textId="77777777">
        <w:tc>
          <w:tcPr>
            <w:tcW w:w="3539" w:type="dxa"/>
          </w:tcPr>
          <w:p w14:paraId="5E588EF3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6</w:t>
            </w:r>
          </w:p>
        </w:tc>
        <w:tc>
          <w:tcPr>
            <w:tcW w:w="5091" w:type="dxa"/>
          </w:tcPr>
          <w:p w14:paraId="0670DF1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Identyfikacja czynników psucia → analiza wpływu temperatury, pH i aw → porównanie metod termicznych i nietermicznych → dobór technologii do produktu → rozwiązanie pytań problemowych dotyczących bezpieczeństwa i jakości.</w:t>
            </w:r>
          </w:p>
        </w:tc>
      </w:tr>
      <w:tr w:rsidR="006E699A" w:rsidRPr="00154B50" w14:paraId="226FF9B2" w14:textId="77777777">
        <w:tc>
          <w:tcPr>
            <w:tcW w:w="3539" w:type="dxa"/>
          </w:tcPr>
          <w:p w14:paraId="76014136" w14:textId="77777777" w:rsidR="006E699A" w:rsidRDefault="00120993">
            <w:r>
              <w:rPr>
                <w:color w:val="000000"/>
              </w:rPr>
              <w:t>7. Pakowanie i przechowywanie żywności</w:t>
            </w:r>
          </w:p>
        </w:tc>
        <w:tc>
          <w:tcPr>
            <w:tcW w:w="5091" w:type="dxa"/>
          </w:tcPr>
          <w:p w14:paraId="292F9B92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Funkcje opakowań; próżnia i atmosfera modyfikowana; rola O₂, CO₂ i N₂; wilgotność względna, aktywność wody, temperatura i warunki magazynowania.</w:t>
            </w:r>
          </w:p>
        </w:tc>
      </w:tr>
      <w:tr w:rsidR="006E699A" w:rsidRPr="00154B50" w14:paraId="72248932" w14:textId="77777777">
        <w:tc>
          <w:tcPr>
            <w:tcW w:w="3539" w:type="dxa"/>
          </w:tcPr>
          <w:p w14:paraId="3CCAEA58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4F8D1326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25308DCE" w14:textId="77777777">
        <w:tc>
          <w:tcPr>
            <w:tcW w:w="3539" w:type="dxa"/>
          </w:tcPr>
          <w:p w14:paraId="7EB02EAF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7</w:t>
            </w:r>
          </w:p>
        </w:tc>
        <w:tc>
          <w:tcPr>
            <w:tcW w:w="5091" w:type="dxa"/>
          </w:tcPr>
          <w:p w14:paraId="47FBE297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Omówienie funkcji opakowania → analiza mechanizmów działania gazów MAP → powiązanie aw z rozwojem drobnoustrojów → dobór temperatury i wilgotności względnej do grup produktów.</w:t>
            </w:r>
          </w:p>
        </w:tc>
      </w:tr>
      <w:tr w:rsidR="006E699A" w:rsidRPr="00154B50" w14:paraId="3B94606C" w14:textId="77777777">
        <w:tc>
          <w:tcPr>
            <w:tcW w:w="3539" w:type="dxa"/>
          </w:tcPr>
          <w:p w14:paraId="52BCCE3C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8. Dodatki do żywności, higiena produkcji i zrównoważone gospodarowanie zasobami</w:t>
            </w:r>
          </w:p>
        </w:tc>
        <w:tc>
          <w:tcPr>
            <w:tcW w:w="5091" w:type="dxa"/>
          </w:tcPr>
          <w:p w14:paraId="3040A8B1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 xml:space="preserve">Klasyfikacja dodatków i numery E; zasada quantum </w:t>
            </w:r>
            <w:proofErr w:type="spellStart"/>
            <w:r w:rsidRPr="00154B50">
              <w:rPr>
                <w:color w:val="000000"/>
                <w:lang w:val="pl-PL"/>
              </w:rPr>
              <w:t>satis</w:t>
            </w:r>
            <w:proofErr w:type="spellEnd"/>
            <w:r w:rsidRPr="00154B50">
              <w:rPr>
                <w:color w:val="000000"/>
                <w:lang w:val="pl-PL"/>
              </w:rPr>
              <w:t>; detergenty i mechanizmy mycia; odpady i produkty uboczne; możliwości zagospodarowania w gospodarce obiegu zamkniętego.</w:t>
            </w:r>
          </w:p>
        </w:tc>
      </w:tr>
      <w:tr w:rsidR="006E699A" w:rsidRPr="00154B50" w14:paraId="23671F6C" w14:textId="77777777">
        <w:tc>
          <w:tcPr>
            <w:tcW w:w="3539" w:type="dxa"/>
          </w:tcPr>
          <w:p w14:paraId="4643EC12" w14:textId="77777777" w:rsidR="006E699A" w:rsidRDefault="00120993">
            <w:proofErr w:type="spellStart"/>
            <w:r>
              <w:rPr>
                <w:color w:val="000000"/>
              </w:rPr>
              <w:t>Planowany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czas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realizacji</w:t>
            </w:r>
            <w:proofErr w:type="spellEnd"/>
          </w:p>
        </w:tc>
        <w:tc>
          <w:tcPr>
            <w:tcW w:w="5091" w:type="dxa"/>
          </w:tcPr>
          <w:p w14:paraId="36C44A67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Proporcjonalnie do liczby godzin wykładowych określonych w sylabusie i zakresu materiału.</w:t>
            </w:r>
          </w:p>
        </w:tc>
      </w:tr>
      <w:tr w:rsidR="006E699A" w:rsidRPr="00154B50" w14:paraId="574923DA" w14:textId="77777777">
        <w:tc>
          <w:tcPr>
            <w:tcW w:w="3539" w:type="dxa"/>
          </w:tcPr>
          <w:p w14:paraId="462D2915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Sekwencja działań i aktywności – zagadnienie 8</w:t>
            </w:r>
          </w:p>
        </w:tc>
        <w:tc>
          <w:tcPr>
            <w:tcW w:w="5091" w:type="dxa"/>
          </w:tcPr>
          <w:p w14:paraId="4D8DE2F8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Klasyfikacja dodatków według funkcji → analiza zasad stosowania → dobór detergentów do rodzaju zanieczyszczeń → klasyfikacja strumieni odpadowych → wskazanie możliwości odzysku składników i waloryzacji produktów ubocznych.</w:t>
            </w:r>
          </w:p>
        </w:tc>
      </w:tr>
    </w:tbl>
    <w:p w14:paraId="2BF14148" w14:textId="77777777" w:rsidR="005143E8" w:rsidRPr="006B724A" w:rsidRDefault="00FD3E5E">
      <w:pPr>
        <w:pStyle w:val="Nagwek1"/>
        <w:rPr>
          <w:rFonts w:cstheme="majorHAnsi"/>
          <w:sz w:val="24"/>
          <w:lang w:val="pl-PL"/>
        </w:rPr>
      </w:pPr>
      <w:r w:rsidRPr="006B724A">
        <w:rPr>
          <w:rFonts w:cstheme="majorHAnsi"/>
          <w:color w:val="000000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154B50" w14:paraId="77135DF7" w14:textId="77777777" w:rsidTr="007C4DE5">
        <w:tc>
          <w:tcPr>
            <w:tcW w:w="3539" w:type="dxa"/>
          </w:tcPr>
          <w:p w14:paraId="61622DE3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0E87494A" w14:textId="572CC582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Wykład informacyjny i problemowy; objaśnienie mechanizmów procesów; analiza przypadków technologicznych; dyskusja kierowana; pytania problemowe; porównawcza analiza metod i parametrów; elementy uczenia opartego na problemach.</w:t>
            </w:r>
          </w:p>
        </w:tc>
      </w:tr>
      <w:tr w:rsidR="005143E8" w:rsidRPr="00154B50" w14:paraId="7B859FCE" w14:textId="77777777" w:rsidTr="007C4DE5">
        <w:tc>
          <w:tcPr>
            <w:tcW w:w="3539" w:type="dxa"/>
          </w:tcPr>
          <w:p w14:paraId="3D08D4E0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16DB70DE" w14:textId="3977469D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Prezentacja multimedialna zgodna ze standardami dostępności cyfrowej; schematy procesowe; tabele porównawcze</w:t>
            </w:r>
            <w:r w:rsidR="00154B50">
              <w:rPr>
                <w:color w:val="000000"/>
                <w:lang w:val="pl-PL"/>
              </w:rPr>
              <w:t xml:space="preserve"> </w:t>
            </w:r>
            <w:r w:rsidRPr="00154B50">
              <w:rPr>
                <w:color w:val="000000"/>
                <w:lang w:val="pl-PL"/>
              </w:rPr>
              <w:t>i grafiki z tekstami alternatywnymi; tablica; platforma e-learningowa/</w:t>
            </w:r>
            <w:proofErr w:type="spellStart"/>
            <w:r w:rsidRPr="00154B50">
              <w:rPr>
                <w:color w:val="000000"/>
                <w:lang w:val="pl-PL"/>
              </w:rPr>
              <w:t>Teams</w:t>
            </w:r>
            <w:proofErr w:type="spellEnd"/>
            <w:r w:rsidRPr="00154B50">
              <w:rPr>
                <w:color w:val="000000"/>
                <w:lang w:val="pl-PL"/>
              </w:rPr>
              <w:t>; przykłady dokumentacji technologicznej i systemowej.</w:t>
            </w:r>
          </w:p>
        </w:tc>
      </w:tr>
      <w:tr w:rsidR="00521628" w:rsidRPr="00154B50" w14:paraId="4F6E9D97" w14:textId="77777777" w:rsidTr="007C4DE5">
        <w:tc>
          <w:tcPr>
            <w:tcW w:w="3539" w:type="dxa"/>
          </w:tcPr>
          <w:p w14:paraId="505093A7" w14:textId="77777777" w:rsidR="0052162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3E3D4436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Praca indywidualna podczas analizy pytań problemowych; dyskusja całej grupy; opcjonalnie praca w parach lub małych zespołach nad doborem technologii do określonego produktu.</w:t>
            </w:r>
          </w:p>
        </w:tc>
      </w:tr>
      <w:tr w:rsidR="005143E8" w:rsidRPr="00154B50" w14:paraId="55BBF998" w14:textId="77777777" w:rsidTr="007C4DE5">
        <w:tc>
          <w:tcPr>
            <w:tcW w:w="3539" w:type="dxa"/>
          </w:tcPr>
          <w:p w14:paraId="61A078C1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64456837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Materiały wykładowe „Ogólna technologia żywności” opracowane w ramach projektu „Zrównoważony Kampus SGGW – kształcenie na rzecz branż kluczowych”, nr FERS.01.05-IP.08-0067/23; aktualne akty prawa żywnościowego UE i krajowego; literatura podstawowa i uzupełniająca wskazana w sylabusie przedmiotu.</w:t>
            </w:r>
          </w:p>
        </w:tc>
      </w:tr>
      <w:tr w:rsidR="00521628" w:rsidRPr="00154B50" w14:paraId="0A567075" w14:textId="77777777" w:rsidTr="007C4DE5">
        <w:tc>
          <w:tcPr>
            <w:tcW w:w="3539" w:type="dxa"/>
          </w:tcPr>
          <w:p w14:paraId="2763207A" w14:textId="77777777" w:rsidR="0052162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0E19D26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Treści należy realizować z uwzględnieniem aktualnego stanu wiedzy, obowiązujących przepisów prawa żywnościowego oraz zróżnicowanego poziomu przygotowania studentów. Materiały cyfrowe powinny spełniać wymagania dostępności, w tym zapewniać logiczną strukturę, odpowiedni kontrast, czytelne tabele i teksty alternatywne dla treści nietekstowych.</w:t>
            </w:r>
          </w:p>
        </w:tc>
      </w:tr>
      <w:tr w:rsidR="005143E8" w:rsidRPr="00B70101" w14:paraId="3502B8E3" w14:textId="77777777" w:rsidTr="007C4DE5">
        <w:tc>
          <w:tcPr>
            <w:tcW w:w="3539" w:type="dxa"/>
          </w:tcPr>
          <w:p w14:paraId="3124EE14" w14:textId="77777777" w:rsidR="005143E8" w:rsidRPr="006B724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CE4A3B" w14:textId="77777777" w:rsidR="006E699A" w:rsidRDefault="00120993">
            <w:r w:rsidRPr="00154B50">
              <w:rPr>
                <w:color w:val="000000"/>
                <w:lang w:val="pl-PL"/>
              </w:rPr>
              <w:t xml:space="preserve">Prezentacja PowerPoint „Ogólna technologia żywności – Zrównoważony Kampus SGGW – dostępność cyfrowa”, autor: dr hab. inż. </w:t>
            </w:r>
            <w:r>
              <w:rPr>
                <w:color w:val="000000"/>
              </w:rPr>
              <w:t>Krzysztof Dasiewicz, prof. SGGW.</w:t>
            </w:r>
          </w:p>
        </w:tc>
      </w:tr>
    </w:tbl>
    <w:p w14:paraId="447BB541" w14:textId="77777777" w:rsidR="00C66032" w:rsidRPr="006B724A" w:rsidRDefault="00C66032" w:rsidP="00C66032">
      <w:pPr>
        <w:pStyle w:val="Nagwek1"/>
        <w:rPr>
          <w:rFonts w:cstheme="majorHAnsi"/>
          <w:sz w:val="24"/>
          <w:lang w:val="pl-PL"/>
        </w:rPr>
      </w:pPr>
      <w:r w:rsidRPr="006B724A">
        <w:rPr>
          <w:rFonts w:cstheme="majorHAnsi"/>
          <w:color w:val="000000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154B50" w14:paraId="0F22584A" w14:textId="77777777" w:rsidTr="007C4DE5">
        <w:tc>
          <w:tcPr>
            <w:tcW w:w="3539" w:type="dxa"/>
          </w:tcPr>
          <w:p w14:paraId="58E561D1" w14:textId="77777777" w:rsidR="00C66032" w:rsidRPr="006B724A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72E67BA5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Po zakończeniu zajęć student:</w:t>
            </w:r>
            <w:r w:rsidRPr="00154B50">
              <w:rPr>
                <w:color w:val="000000"/>
                <w:lang w:val="pl-PL"/>
              </w:rPr>
              <w:br/>
              <w:t>• definiuje podstawowe pojęcia z zakresu technologii i jakości żywności;</w:t>
            </w:r>
            <w:r w:rsidRPr="00154B50">
              <w:rPr>
                <w:color w:val="000000"/>
                <w:lang w:val="pl-PL"/>
              </w:rPr>
              <w:br/>
              <w:t>• charakteryzuje surowce roślinne i zwierzęce oraz ich przydatność technologiczną;</w:t>
            </w:r>
            <w:r w:rsidRPr="00154B50">
              <w:rPr>
                <w:color w:val="000000"/>
                <w:lang w:val="pl-PL"/>
              </w:rPr>
              <w:br/>
              <w:t>• wyjaśnia mechanizmy podstawowych operacji i procesów jednostkowych;</w:t>
            </w:r>
            <w:r w:rsidRPr="00154B50">
              <w:rPr>
                <w:color w:val="000000"/>
                <w:lang w:val="pl-PL"/>
              </w:rPr>
              <w:br/>
              <w:t>• analizuje wpływ temperatury, pH, aktywności wody (aw), składu atmosfery i czasu na trwałość żywności;</w:t>
            </w:r>
            <w:r w:rsidRPr="00154B50">
              <w:rPr>
                <w:color w:val="000000"/>
                <w:lang w:val="pl-PL"/>
              </w:rPr>
              <w:br/>
              <w:t>• dobiera i uzasadnia metodę utrwalania odpowiednią do właściwości produktu;</w:t>
            </w:r>
            <w:r w:rsidRPr="00154B50">
              <w:rPr>
                <w:color w:val="000000"/>
                <w:lang w:val="pl-PL"/>
              </w:rPr>
              <w:br/>
              <w:t>• identyfikuje zagrożenia biologiczne, chemiczne i fizyczne oraz rozumie zasady GHP, GMP i HACCP;</w:t>
            </w:r>
            <w:r w:rsidRPr="00154B50">
              <w:rPr>
                <w:color w:val="000000"/>
                <w:lang w:val="pl-PL"/>
              </w:rPr>
              <w:br/>
              <w:t>• ocenia wpływ procesu na bezpieczeństwo, wartość odżywczą, właściwości sensoryczne i trwałość;</w:t>
            </w:r>
            <w:r w:rsidRPr="00154B50">
              <w:rPr>
                <w:color w:val="000000"/>
                <w:lang w:val="pl-PL"/>
              </w:rPr>
              <w:br/>
              <w:t>• rozumie rolę opakowania i warunków przechowywania;</w:t>
            </w:r>
            <w:r w:rsidRPr="00154B50">
              <w:rPr>
                <w:color w:val="000000"/>
                <w:lang w:val="pl-PL"/>
              </w:rPr>
              <w:br/>
              <w:t>• interpretuje funkcje technologiczne dodatków do żywności;</w:t>
            </w:r>
            <w:r w:rsidRPr="00154B50">
              <w:rPr>
                <w:color w:val="000000"/>
                <w:lang w:val="pl-PL"/>
              </w:rPr>
              <w:br/>
              <w:t>• wskazuje możliwości ograniczania strat oraz zagospodarowania produktów ubocznych i odpadów.</w:t>
            </w:r>
          </w:p>
        </w:tc>
      </w:tr>
      <w:tr w:rsidR="00C66032" w:rsidRPr="00154B50" w14:paraId="5FF7877B" w14:textId="77777777" w:rsidTr="007C4DE5">
        <w:tc>
          <w:tcPr>
            <w:tcW w:w="3539" w:type="dxa"/>
          </w:tcPr>
          <w:p w14:paraId="33A1BF5D" w14:textId="77777777" w:rsidR="00C66032" w:rsidRPr="006B724A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5F371A44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Egzamin pisemny obejmujący pytania problemowe i/lub testowe; analiza przypadków technologicznych; odpowiedzi ustne podczas dyskusji; krótkie zadania polegające na doborze i uzasadnieniu metody procesu lub utrwalania; interpretacja zależności między parametrami technologicznymi a jakością i bezpieczeństwem produktu.</w:t>
            </w:r>
          </w:p>
        </w:tc>
      </w:tr>
    </w:tbl>
    <w:p w14:paraId="36155F4A" w14:textId="77777777" w:rsidR="00C66032" w:rsidRPr="006B724A" w:rsidRDefault="004B726D" w:rsidP="004B726D">
      <w:pPr>
        <w:pStyle w:val="Nagwek1"/>
        <w:rPr>
          <w:rFonts w:cstheme="majorHAnsi"/>
          <w:sz w:val="24"/>
          <w:lang w:val="pl-PL"/>
        </w:rPr>
      </w:pPr>
      <w:r w:rsidRPr="006B724A">
        <w:rPr>
          <w:rFonts w:cstheme="majorHAnsi"/>
          <w:color w:val="000000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154B50" w14:paraId="3317BD34" w14:textId="77777777" w:rsidTr="007C4DE5">
        <w:tc>
          <w:tcPr>
            <w:tcW w:w="3539" w:type="dxa"/>
          </w:tcPr>
          <w:p w14:paraId="6CF5590C" w14:textId="77777777" w:rsidR="004B726D" w:rsidRPr="006B724A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B65FFEC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dr hab. inż. Krzysztof Dasiewicz, prof. SGGW</w:t>
            </w:r>
          </w:p>
        </w:tc>
      </w:tr>
      <w:tr w:rsidR="004B726D" w:rsidRPr="00154B50" w14:paraId="76B588FC" w14:textId="77777777" w:rsidTr="007C4DE5">
        <w:tc>
          <w:tcPr>
            <w:tcW w:w="3539" w:type="dxa"/>
          </w:tcPr>
          <w:p w14:paraId="30C23DC5" w14:textId="77777777" w:rsidR="004B726D" w:rsidRPr="006B724A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6B724A">
              <w:rPr>
                <w:rFonts w:asciiTheme="majorHAnsi" w:hAnsiTheme="majorHAnsi" w:cstheme="majorHAnsi"/>
                <w:color w:val="000000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6C88C27" w14:textId="77777777" w:rsidR="006E699A" w:rsidRPr="00154B50" w:rsidRDefault="00120993">
            <w:pPr>
              <w:rPr>
                <w:lang w:val="pl-PL"/>
              </w:rPr>
            </w:pPr>
            <w:r w:rsidRPr="00154B50">
              <w:rPr>
                <w:color w:val="000000"/>
                <w:lang w:val="pl-PL"/>
              </w:rPr>
              <w:t>dr hab. inż. Krzysztof Dasiewicz, prof. SGGW</w:t>
            </w:r>
          </w:p>
        </w:tc>
      </w:tr>
    </w:tbl>
    <w:p w14:paraId="2D551D11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3548CFD8" w14:textId="77777777" w:rsidR="00515281" w:rsidRPr="00154B50" w:rsidRDefault="00515281" w:rsidP="00515281">
      <w:pPr>
        <w:spacing w:after="160" w:line="259" w:lineRule="auto"/>
        <w:rPr>
          <w:lang w:val="pl-PL"/>
        </w:rPr>
      </w:pPr>
      <w:r w:rsidRPr="00154B50">
        <w:rPr>
          <w:color w:val="000000"/>
          <w:lang w:val="pl-PL"/>
        </w:rPr>
        <w:t>CC BY 4.0</w:t>
      </w:r>
    </w:p>
    <w:p w14:paraId="455A73ED" w14:textId="77777777" w:rsidR="00515281" w:rsidRPr="00154B50" w:rsidRDefault="00515281" w:rsidP="00515281">
      <w:pPr>
        <w:spacing w:after="160" w:line="259" w:lineRule="auto"/>
        <w:rPr>
          <w:lang w:val="pl-PL"/>
        </w:rPr>
      </w:pPr>
      <w:r w:rsidRPr="00154B50">
        <w:rPr>
          <w:color w:val="000000"/>
          <w:lang w:val="pl-PL"/>
        </w:rPr>
        <w:t xml:space="preserve">Materiał jest udostępniony na licencji Creative </w:t>
      </w:r>
      <w:proofErr w:type="spellStart"/>
      <w:r w:rsidRPr="00154B50">
        <w:rPr>
          <w:color w:val="000000"/>
          <w:lang w:val="pl-PL"/>
        </w:rPr>
        <w:t>Commons</w:t>
      </w:r>
      <w:proofErr w:type="spellEnd"/>
      <w:r w:rsidRPr="00154B50">
        <w:rPr>
          <w:color w:val="000000"/>
          <w:lang w:val="pl-PL"/>
        </w:rPr>
        <w:t xml:space="preserve"> Uznanie autorstwa CC BY 4.0</w:t>
      </w:r>
    </w:p>
    <w:p w14:paraId="3A1E1880" w14:textId="77777777" w:rsidR="00515281" w:rsidRPr="00154B50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154B50">
          <w:rPr>
            <w:rStyle w:val="Hipercze"/>
            <w:lang w:val="pl-PL"/>
          </w:rPr>
          <w:t>https://creativecommons.org/licenses/by/4.0/deed.pl</w:t>
        </w:r>
      </w:hyperlink>
    </w:p>
    <w:p w14:paraId="2F9EB254" w14:textId="77777777" w:rsidR="00515281" w:rsidRPr="00154B50" w:rsidRDefault="00515281" w:rsidP="00515281">
      <w:pPr>
        <w:spacing w:after="160" w:line="259" w:lineRule="auto"/>
        <w:rPr>
          <w:lang w:val="pl-PL"/>
        </w:rPr>
      </w:pPr>
      <w:r w:rsidRPr="00154B50">
        <w:rPr>
          <w:color w:val="000000"/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762C1375" w14:textId="77777777" w:rsidR="00515281" w:rsidRPr="006B724A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6B724A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BE4B" w14:textId="77777777" w:rsidR="00CB1E7D" w:rsidRDefault="00CB1E7D" w:rsidP="00521628">
      <w:pPr>
        <w:spacing w:after="0" w:line="240" w:lineRule="auto"/>
      </w:pPr>
      <w:r>
        <w:separator/>
      </w:r>
    </w:p>
  </w:endnote>
  <w:endnote w:type="continuationSeparator" w:id="0">
    <w:p w14:paraId="7113B016" w14:textId="77777777" w:rsidR="00CB1E7D" w:rsidRDefault="00CB1E7D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7987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E2D9" w14:textId="77777777" w:rsidR="00CB1E7D" w:rsidRDefault="00CB1E7D" w:rsidP="00521628">
      <w:pPr>
        <w:spacing w:after="0" w:line="240" w:lineRule="auto"/>
      </w:pPr>
      <w:r>
        <w:separator/>
      </w:r>
    </w:p>
  </w:footnote>
  <w:footnote w:type="continuationSeparator" w:id="0">
    <w:p w14:paraId="5B22D711" w14:textId="77777777" w:rsidR="00CB1E7D" w:rsidRDefault="00CB1E7D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5CA7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9A468DA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01"/>
    <w:rsid w:val="00034616"/>
    <w:rsid w:val="0006063C"/>
    <w:rsid w:val="00077043"/>
    <w:rsid w:val="000851D8"/>
    <w:rsid w:val="00091956"/>
    <w:rsid w:val="000E633D"/>
    <w:rsid w:val="000F1F39"/>
    <w:rsid w:val="00120993"/>
    <w:rsid w:val="001210B4"/>
    <w:rsid w:val="00124FDE"/>
    <w:rsid w:val="001355BA"/>
    <w:rsid w:val="0014086C"/>
    <w:rsid w:val="0015074B"/>
    <w:rsid w:val="00154B50"/>
    <w:rsid w:val="001B6CFF"/>
    <w:rsid w:val="001C2198"/>
    <w:rsid w:val="001D2B22"/>
    <w:rsid w:val="00222E85"/>
    <w:rsid w:val="00224AE9"/>
    <w:rsid w:val="0029639D"/>
    <w:rsid w:val="002B1689"/>
    <w:rsid w:val="002F0DA9"/>
    <w:rsid w:val="002F6513"/>
    <w:rsid w:val="00326F90"/>
    <w:rsid w:val="003628CD"/>
    <w:rsid w:val="00371791"/>
    <w:rsid w:val="0044797C"/>
    <w:rsid w:val="00470561"/>
    <w:rsid w:val="004B0B28"/>
    <w:rsid w:val="004B726D"/>
    <w:rsid w:val="004E79EF"/>
    <w:rsid w:val="004F0072"/>
    <w:rsid w:val="005143E8"/>
    <w:rsid w:val="00515281"/>
    <w:rsid w:val="00521628"/>
    <w:rsid w:val="0058212E"/>
    <w:rsid w:val="005C39B5"/>
    <w:rsid w:val="00612384"/>
    <w:rsid w:val="00661996"/>
    <w:rsid w:val="006B724A"/>
    <w:rsid w:val="006D23B7"/>
    <w:rsid w:val="006E699A"/>
    <w:rsid w:val="0072360D"/>
    <w:rsid w:val="007B621E"/>
    <w:rsid w:val="007C4DE5"/>
    <w:rsid w:val="007E7DE1"/>
    <w:rsid w:val="00834DE3"/>
    <w:rsid w:val="0092286B"/>
    <w:rsid w:val="00947699"/>
    <w:rsid w:val="00976B8B"/>
    <w:rsid w:val="00AA1D8D"/>
    <w:rsid w:val="00AC1286"/>
    <w:rsid w:val="00B47730"/>
    <w:rsid w:val="00B70101"/>
    <w:rsid w:val="00B734AA"/>
    <w:rsid w:val="00BA383D"/>
    <w:rsid w:val="00BA4DD9"/>
    <w:rsid w:val="00BE192A"/>
    <w:rsid w:val="00BF3528"/>
    <w:rsid w:val="00C04DF8"/>
    <w:rsid w:val="00C3691F"/>
    <w:rsid w:val="00C5174D"/>
    <w:rsid w:val="00C551F5"/>
    <w:rsid w:val="00C66032"/>
    <w:rsid w:val="00C90D7A"/>
    <w:rsid w:val="00CB0664"/>
    <w:rsid w:val="00CB1E7D"/>
    <w:rsid w:val="00D054A7"/>
    <w:rsid w:val="00D64982"/>
    <w:rsid w:val="00D658ED"/>
    <w:rsid w:val="00DD46EF"/>
    <w:rsid w:val="00E12A78"/>
    <w:rsid w:val="00E20C95"/>
    <w:rsid w:val="00E316F3"/>
    <w:rsid w:val="00EB6BE9"/>
    <w:rsid w:val="00F328A1"/>
    <w:rsid w:val="00F34420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5115D"/>
  <w14:defaultImageDpi w14:val="300"/>
  <w15:docId w15:val="{B12FEEFF-E035-4D92-9DF0-A7DA4A3F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1555</Words>
  <Characters>9335</Characters>
  <Application>Microsoft Office Word</Application>
  <DocSecurity>0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K.Biometrii</dc:creator>
  <cp:keywords/>
  <dc:description>generated by python-docx</dc:description>
  <cp:lastModifiedBy>Beata Grzesiak</cp:lastModifiedBy>
  <cp:revision>2</cp:revision>
  <dcterms:created xsi:type="dcterms:W3CDTF">2026-07-29T12:43:00Z</dcterms:created>
  <dcterms:modified xsi:type="dcterms:W3CDTF">2026-07-29T12:43:00Z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