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90307F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90307F" w:rsidRPr="00D25628" w14:paraId="7FA8E423" w14:textId="77777777" w:rsidTr="006A1064">
        <w:tc>
          <w:tcPr>
            <w:tcW w:w="3539" w:type="dxa"/>
          </w:tcPr>
          <w:p w14:paraId="2EE1AEDB" w14:textId="77777777" w:rsidR="0090307F" w:rsidRPr="00D25628" w:rsidRDefault="0090307F" w:rsidP="0090307F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590B1A27" w:rsidR="0090307F" w:rsidRPr="00D25628" w:rsidRDefault="0090307F" w:rsidP="0090307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90307F" w:rsidRPr="00D11C62" w14:paraId="4ABB796B" w14:textId="77777777" w:rsidTr="006A1064">
        <w:tc>
          <w:tcPr>
            <w:tcW w:w="3539" w:type="dxa"/>
          </w:tcPr>
          <w:p w14:paraId="0D451E76" w14:textId="77777777" w:rsidR="0090307F" w:rsidRPr="00D25628" w:rsidRDefault="0090307F" w:rsidP="0090307F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3CD3685E" w:rsidR="0090307F" w:rsidRPr="00D25628" w:rsidRDefault="0090307F" w:rsidP="0090307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90307F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4AAA382E" w:rsidR="004B726D" w:rsidRPr="00D25628" w:rsidRDefault="00427FD5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6</w:t>
            </w:r>
          </w:p>
        </w:tc>
      </w:tr>
      <w:tr w:rsidR="0044797C" w:rsidRPr="0090307F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119137CA" w:rsidR="0044797C" w:rsidRPr="00D25628" w:rsidRDefault="00427FD5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Wyznaczenie Krytycznych Punktów Kontrol</w:t>
            </w:r>
            <w:r w:rsidR="00D11C62">
              <w:rPr>
                <w:rFonts w:asciiTheme="majorHAnsi" w:hAnsiTheme="majorHAnsi" w:cstheme="majorHAnsi"/>
                <w:lang w:val="pl-PL"/>
              </w:rPr>
              <w:t>i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D25628">
              <w:rPr>
                <w:rFonts w:asciiTheme="majorHAnsi" w:hAnsiTheme="majorHAnsi" w:cstheme="majorHAnsi"/>
                <w:lang w:val="pl-PL"/>
              </w:rPr>
              <w:t>(</w:t>
            </w:r>
            <w:r w:rsidR="002B6ABB" w:rsidRPr="00D25628">
              <w:rPr>
                <w:rFonts w:asciiTheme="majorHAnsi" w:hAnsiTheme="majorHAnsi" w:cstheme="majorHAnsi"/>
                <w:lang w:val="pl-PL"/>
              </w:rPr>
              <w:t>CCP</w:t>
            </w:r>
            <w:r>
              <w:rPr>
                <w:rFonts w:asciiTheme="majorHAnsi" w:hAnsiTheme="majorHAnsi" w:cstheme="majorHAnsi"/>
                <w:lang w:val="pl-PL"/>
              </w:rPr>
              <w:t>)</w:t>
            </w:r>
            <w:r w:rsidR="002B6ABB"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90307F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3D927A08" w:rsidR="005143E8" w:rsidRPr="00D25628" w:rsidRDefault="002B6ABB" w:rsidP="002B6AB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Nabycie przez studentów umiejętności wyznaczania Krytycznych Punktów Kontroli (CCP)</w:t>
            </w:r>
            <w:r w:rsidR="00DE58EB"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90307F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CBE7538" w14:textId="5200A5DE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Zrozumienie istoty II zasady </w:t>
            </w:r>
            <w:r w:rsidR="00427FD5" w:rsidRPr="00D25628">
              <w:rPr>
                <w:rFonts w:asciiTheme="majorHAnsi" w:hAnsiTheme="majorHAnsi" w:cstheme="majorHAnsi"/>
                <w:lang w:val="pl-PL"/>
              </w:rPr>
              <w:t>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12FA99BB" w14:textId="4B96216B" w:rsidR="00427FD5" w:rsidRDefault="00427FD5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</w:t>
            </w:r>
            <w:r w:rsidRPr="00427FD5">
              <w:rPr>
                <w:rFonts w:asciiTheme="majorHAnsi" w:hAnsiTheme="majorHAnsi" w:cstheme="majorHAnsi"/>
                <w:lang w:val="pl-PL"/>
              </w:rPr>
              <w:t>yjaśni</w:t>
            </w:r>
            <w:r>
              <w:rPr>
                <w:rFonts w:asciiTheme="majorHAnsi" w:hAnsiTheme="majorHAnsi" w:cstheme="majorHAnsi"/>
                <w:lang w:val="pl-PL"/>
              </w:rPr>
              <w:t>enie</w:t>
            </w:r>
            <w:r w:rsidRPr="00427FD5">
              <w:rPr>
                <w:rFonts w:asciiTheme="majorHAnsi" w:hAnsiTheme="majorHAnsi" w:cstheme="majorHAnsi"/>
                <w:lang w:val="pl-PL"/>
              </w:rPr>
              <w:t xml:space="preserve"> pojęci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427FD5">
              <w:rPr>
                <w:rFonts w:asciiTheme="majorHAnsi" w:hAnsiTheme="majorHAnsi" w:cstheme="majorHAnsi"/>
                <w:lang w:val="pl-PL"/>
              </w:rPr>
              <w:t xml:space="preserve"> Krytycznego Punktu Kontrolneg</w:t>
            </w:r>
            <w:r>
              <w:rPr>
                <w:rFonts w:asciiTheme="majorHAnsi" w:hAnsiTheme="majorHAnsi" w:cstheme="majorHAnsi"/>
                <w:lang w:val="pl-PL"/>
              </w:rPr>
              <w:t>o.</w:t>
            </w:r>
          </w:p>
          <w:p w14:paraId="6DABB265" w14:textId="3710D398" w:rsidR="002B6ABB" w:rsidRPr="00D25628" w:rsidRDefault="00427FD5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Poznanie metod wyznaczania Krytycznego Punktu Kontrolnego</w:t>
            </w:r>
            <w:r w:rsidR="002B6ABB"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1C34143" w14:textId="78A42D77" w:rsidR="005143E8" w:rsidRPr="00D25628" w:rsidRDefault="005143E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90307F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3179743D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427FD5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90307F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5B14AFDC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D15E58">
              <w:rPr>
                <w:rFonts w:asciiTheme="majorHAnsi" w:hAnsiTheme="majorHAnsi" w:cstheme="majorHAnsi"/>
                <w:lang w:val="pl-PL"/>
              </w:rPr>
              <w:t>I</w:t>
            </w:r>
            <w:r w:rsidR="00427FD5">
              <w:rPr>
                <w:rFonts w:asciiTheme="majorHAnsi" w:hAnsiTheme="majorHAnsi" w:cstheme="majorHAnsi"/>
                <w:lang w:val="pl-PL"/>
              </w:rPr>
              <w:t xml:space="preserve">I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Zasady systemu HACCP oraz </w:t>
            </w:r>
            <w:r w:rsidR="00E7409A" w:rsidRPr="00D25628">
              <w:rPr>
                <w:rFonts w:asciiTheme="majorHAnsi" w:hAnsiTheme="majorHAnsi" w:cstheme="majorHAnsi"/>
                <w:lang w:val="pl-PL"/>
              </w:rPr>
              <w:t xml:space="preserve">omówienie </w:t>
            </w:r>
            <w:r w:rsidR="00D11C62" w:rsidRPr="00D25628">
              <w:rPr>
                <w:rFonts w:asciiTheme="majorHAnsi" w:hAnsiTheme="majorHAnsi" w:cstheme="majorHAnsi"/>
                <w:lang w:val="pl-PL"/>
              </w:rPr>
              <w:t xml:space="preserve">podstawowych </w:t>
            </w:r>
            <w:r w:rsidR="00252896" w:rsidRPr="00D25628">
              <w:rPr>
                <w:rFonts w:asciiTheme="majorHAnsi" w:hAnsiTheme="majorHAnsi" w:cstheme="majorHAnsi"/>
                <w:lang w:val="pl-PL"/>
              </w:rPr>
              <w:t xml:space="preserve">pojęć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związanych z omawianą tematyką.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E789221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E7409A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90307F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06B52FF" w14:textId="1127546F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Omówienie założeń II Zasady</w:t>
            </w:r>
            <w:r w:rsidR="00E7409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252896">
              <w:rPr>
                <w:rFonts w:asciiTheme="majorHAnsi" w:hAnsiTheme="majorHAnsi" w:cstheme="majorHAnsi"/>
                <w:lang w:val="pl-PL"/>
              </w:rPr>
              <w:t xml:space="preserve">systemu </w:t>
            </w:r>
            <w:r w:rsidR="00252896" w:rsidRPr="00D25628">
              <w:rPr>
                <w:rFonts w:asciiTheme="majorHAnsi" w:hAnsiTheme="majorHAnsi" w:cstheme="majorHAnsi"/>
                <w:lang w:val="pl-PL"/>
              </w:rPr>
              <w:t>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19139CF4" w14:textId="5363E75E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E7409A" w:rsidRPr="00D25628">
              <w:rPr>
                <w:rFonts w:asciiTheme="majorHAnsi" w:hAnsiTheme="majorHAnsi" w:cstheme="majorHAnsi"/>
                <w:lang w:val="pl-PL"/>
              </w:rPr>
              <w:t>głównych pojęć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(</w:t>
            </w:r>
            <w:r w:rsidR="00E7409A">
              <w:rPr>
                <w:rFonts w:asciiTheme="majorHAnsi" w:hAnsiTheme="majorHAnsi" w:cstheme="majorHAnsi"/>
                <w:lang w:val="pl-PL"/>
              </w:rPr>
              <w:t>K</w:t>
            </w:r>
            <w:r w:rsidRPr="00D25628">
              <w:rPr>
                <w:rFonts w:asciiTheme="majorHAnsi" w:hAnsiTheme="majorHAnsi" w:cstheme="majorHAnsi"/>
                <w:lang w:val="pl-PL"/>
              </w:rPr>
              <w:t>rytyczn</w:t>
            </w:r>
            <w:r w:rsidR="00E7409A">
              <w:rPr>
                <w:rFonts w:asciiTheme="majorHAnsi" w:hAnsiTheme="majorHAnsi" w:cstheme="majorHAnsi"/>
                <w:lang w:val="pl-PL"/>
              </w:rPr>
              <w:t>y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E7409A">
              <w:rPr>
                <w:rFonts w:asciiTheme="majorHAnsi" w:hAnsiTheme="majorHAnsi" w:cstheme="majorHAnsi"/>
                <w:lang w:val="pl-PL"/>
              </w:rPr>
              <w:t>Punkt Kontrolny, Punkt Kontrolny, Drzewko Decyzyjne</w:t>
            </w:r>
            <w:r w:rsidRPr="00D2562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6CCB6F03" w14:textId="2CDED90D" w:rsidR="005143E8" w:rsidRPr="00D25628" w:rsidRDefault="00E7409A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Omówienie metod </w:t>
            </w:r>
            <w:r w:rsidRPr="00E7409A">
              <w:rPr>
                <w:rFonts w:asciiTheme="majorHAnsi" w:hAnsiTheme="majorHAnsi" w:cstheme="majorHAnsi"/>
                <w:lang w:val="pl-PL"/>
              </w:rPr>
              <w:t>wyznaczania Krytycznego Punktu Kontrol</w:t>
            </w:r>
            <w:r>
              <w:rPr>
                <w:rFonts w:asciiTheme="majorHAnsi" w:hAnsiTheme="majorHAnsi" w:cstheme="majorHAnsi"/>
                <w:lang w:val="pl-PL"/>
              </w:rPr>
              <w:t>i</w:t>
            </w:r>
            <w:r w:rsidR="00252896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90307F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A1EEEAA" w14:textId="01C0103F" w:rsidR="005143E8" w:rsidRPr="00D25628" w:rsidRDefault="00707547">
            <w:pPr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Wyznaczenie CCP</w:t>
            </w:r>
            <w:r>
              <w:rPr>
                <w:rFonts w:asciiTheme="majorHAnsi" w:hAnsiTheme="majorHAnsi" w:cstheme="majorHAnsi"/>
                <w:lang w:val="pl-PL"/>
              </w:rPr>
              <w:t xml:space="preserve"> – metoda </w:t>
            </w:r>
            <w:r w:rsidR="00252896">
              <w:rPr>
                <w:rFonts w:asciiTheme="majorHAnsi" w:hAnsiTheme="majorHAnsi" w:cstheme="majorHAnsi"/>
                <w:lang w:val="pl-PL"/>
              </w:rPr>
              <w:t>D</w:t>
            </w:r>
            <w:r>
              <w:rPr>
                <w:rFonts w:asciiTheme="majorHAnsi" w:hAnsiTheme="majorHAnsi" w:cstheme="majorHAnsi"/>
                <w:lang w:val="pl-PL"/>
              </w:rPr>
              <w:t xml:space="preserve">rzewka </w:t>
            </w:r>
            <w:r w:rsidR="00252896">
              <w:rPr>
                <w:rFonts w:asciiTheme="majorHAnsi" w:hAnsiTheme="majorHAnsi" w:cstheme="majorHAnsi"/>
                <w:lang w:val="pl-PL"/>
              </w:rPr>
              <w:t>D</w:t>
            </w:r>
            <w:r>
              <w:rPr>
                <w:rFonts w:asciiTheme="majorHAnsi" w:hAnsiTheme="majorHAnsi" w:cstheme="majorHAnsi"/>
                <w:lang w:val="pl-PL"/>
              </w:rPr>
              <w:t>ecyzyjnego</w:t>
            </w:r>
            <w:r w:rsidRPr="00707547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D25628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5225CA66" w:rsidR="005143E8" w:rsidRPr="00D25628" w:rsidRDefault="00707547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5143E8" w:rsidRPr="00427FD5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60B8831C" w14:textId="23D7DE5A" w:rsidR="00707547" w:rsidRPr="00707547" w:rsidRDefault="00707547" w:rsidP="0070754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</w:t>
            </w:r>
            <w:r w:rsidRPr="00707547">
              <w:rPr>
                <w:rFonts w:asciiTheme="majorHAnsi" w:hAnsiTheme="majorHAnsi" w:cstheme="majorHAnsi"/>
                <w:lang w:val="pl-PL"/>
              </w:rPr>
              <w:t>dentyfikacja zagrożenia i etapu procesu.</w:t>
            </w:r>
          </w:p>
          <w:p w14:paraId="218AA4F6" w14:textId="77777777" w:rsidR="00707547" w:rsidRPr="00707547" w:rsidRDefault="00707547" w:rsidP="0070754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Sprawdzenie dostępnych środków kontroli.</w:t>
            </w:r>
          </w:p>
          <w:p w14:paraId="5EE73866" w14:textId="77777777" w:rsidR="00707547" w:rsidRPr="00707547" w:rsidRDefault="00707547" w:rsidP="0070754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Ocena możliwości wyeliminowania lub ograniczenia zagrożenia.</w:t>
            </w:r>
          </w:p>
          <w:p w14:paraId="676B8262" w14:textId="77777777" w:rsidR="00707547" w:rsidRPr="00707547" w:rsidRDefault="00707547" w:rsidP="0070754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Analiza kolejnych etapów procesu.</w:t>
            </w:r>
          </w:p>
          <w:p w14:paraId="2275E7EF" w14:textId="77777777" w:rsidR="00707547" w:rsidRPr="00707547" w:rsidRDefault="00707547" w:rsidP="0070754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Wyznaczenie lub wykluczenie CCP.</w:t>
            </w:r>
          </w:p>
          <w:p w14:paraId="64AF96E0" w14:textId="204F78BE" w:rsidR="005143E8" w:rsidRPr="00D25628" w:rsidRDefault="00707547" w:rsidP="00707547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Udokumentowanie decyzji.</w:t>
            </w:r>
          </w:p>
        </w:tc>
      </w:tr>
      <w:tr w:rsidR="004C3613" w:rsidRPr="0090307F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159F0962" w:rsidR="004C3613" w:rsidRPr="00D25628" w:rsidRDefault="00707547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Wyznaczenie CCP – weryfikacja priorytetu zagrożeń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206DD203" w:rsidR="004C3613" w:rsidRPr="00D25628" w:rsidRDefault="00126A5E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C3613" w:rsidRPr="0090307F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07C775C5" w14:textId="77777777" w:rsidR="00707547" w:rsidRPr="00707547" w:rsidRDefault="00707547" w:rsidP="0070754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Ocena prawdopodobieństwa wystąpienia każdego zagrożenia.</w:t>
            </w:r>
          </w:p>
          <w:p w14:paraId="09FDBCE5" w14:textId="77777777" w:rsidR="00707547" w:rsidRPr="00707547" w:rsidRDefault="00707547" w:rsidP="0070754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Ocena skutków wystąpienia zagrożenia dla zdrowia konsumenta.</w:t>
            </w:r>
          </w:p>
          <w:p w14:paraId="664444C0" w14:textId="77777777" w:rsidR="00707547" w:rsidRPr="00707547" w:rsidRDefault="00707547" w:rsidP="0070754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Określenie poziomu ryzyka/priorytetu zagrożenia na podstawie przyjętych kryteriów.</w:t>
            </w:r>
          </w:p>
          <w:p w14:paraId="640E765B" w14:textId="77777777" w:rsidR="00707547" w:rsidRPr="00707547" w:rsidRDefault="00707547" w:rsidP="0070754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Weryfikacja zastosowanych środków kontrolnych i ich skuteczności.</w:t>
            </w:r>
          </w:p>
          <w:p w14:paraId="19DF5D86" w14:textId="77777777" w:rsidR="00707547" w:rsidRPr="00707547" w:rsidRDefault="00707547" w:rsidP="0070754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Wyodrębnienie zagrożeń wymagających dalszej kontroli w ramach systemu HACCP.</w:t>
            </w:r>
          </w:p>
          <w:p w14:paraId="360F53E9" w14:textId="6F8933A1" w:rsidR="004C3613" w:rsidRPr="00D15E58" w:rsidRDefault="00707547" w:rsidP="00707547">
            <w:pPr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 xml:space="preserve">Udokumentowanie wyników w tabeli analizy zagrożeń. </w:t>
            </w:r>
          </w:p>
        </w:tc>
      </w:tr>
      <w:tr w:rsidR="00126A5E" w:rsidRPr="0090307F" w14:paraId="18497ECA" w14:textId="77777777" w:rsidTr="007C4DE5">
        <w:tc>
          <w:tcPr>
            <w:tcW w:w="3539" w:type="dxa"/>
          </w:tcPr>
          <w:p w14:paraId="3038AA4D" w14:textId="64FD8076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Nazwa zagadnienia </w:t>
            </w:r>
            <w:r w:rsidR="00707547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08EA1C39" w14:textId="7EB509A6" w:rsidR="00126A5E" w:rsidRPr="00D25628" w:rsidRDefault="00126A5E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707547" w:rsidRPr="00D25628">
              <w:rPr>
                <w:rFonts w:asciiTheme="majorHAnsi" w:hAnsiTheme="majorHAnsi" w:cstheme="majorHAnsi"/>
                <w:lang w:val="pl-PL"/>
              </w:rPr>
              <w:t>uzyskanych wyników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56D1CE61" w:rsidR="00126A5E" w:rsidRPr="00707547" w:rsidRDefault="00126A5E" w:rsidP="0070754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1</w:t>
            </w:r>
            <w:r w:rsidR="00E7409A" w:rsidRPr="00707547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90307F" w14:paraId="7DB92227" w14:textId="77777777" w:rsidTr="007C4DE5">
        <w:tc>
          <w:tcPr>
            <w:tcW w:w="3539" w:type="dxa"/>
          </w:tcPr>
          <w:p w14:paraId="6406FAD3" w14:textId="7AD15162" w:rsidR="00126A5E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707547">
              <w:rPr>
                <w:rFonts w:asciiTheme="majorHAnsi" w:hAnsiTheme="majorHAnsi" w:cstheme="majorHAnsi"/>
                <w:lang w:val="pl-PL"/>
              </w:rPr>
              <w:t>4</w:t>
            </w:r>
          </w:p>
          <w:p w14:paraId="04B20403" w14:textId="6C36099A" w:rsidR="00707547" w:rsidRPr="00D25628" w:rsidRDefault="00707547">
            <w:pPr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5091" w:type="dxa"/>
          </w:tcPr>
          <w:p w14:paraId="3AF04C0A" w14:textId="7C54C112" w:rsidR="00126A5E" w:rsidRPr="00D25628" w:rsidRDefault="00126A5E" w:rsidP="00707547">
            <w:pPr>
              <w:pStyle w:val="Akapitzlist"/>
              <w:numPr>
                <w:ilvl w:val="0"/>
                <w:numId w:val="14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wyznaczonych </w:t>
            </w:r>
            <w:r w:rsidR="00E7409A">
              <w:rPr>
                <w:rFonts w:asciiTheme="majorHAnsi" w:hAnsiTheme="majorHAnsi" w:cstheme="majorHAnsi"/>
                <w:lang w:val="pl-PL"/>
              </w:rPr>
              <w:t>Krytycznych Punktów Kontroli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2B5C77ED" w:rsidR="00126A5E" w:rsidRPr="00D25628" w:rsidRDefault="00126A5E" w:rsidP="00707547">
            <w:pPr>
              <w:pStyle w:val="Akapitzlist"/>
              <w:numPr>
                <w:ilvl w:val="0"/>
                <w:numId w:val="14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Dyskusja nad technologiczną wykonalnością i wiarygodnością ustalonych </w:t>
            </w:r>
            <w:r w:rsidR="00E7409A">
              <w:rPr>
                <w:rFonts w:asciiTheme="majorHAnsi" w:hAnsiTheme="majorHAnsi" w:cstheme="majorHAnsi"/>
                <w:lang w:val="pl-PL"/>
              </w:rPr>
              <w:t>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lastRenderedPageBreak/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11737794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252896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4847A775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505CC368" w14:textId="41A2D0CC" w:rsidR="00126A5E" w:rsidRPr="00252896" w:rsidRDefault="00126A5E" w:rsidP="00252896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</w:tc>
      </w:tr>
      <w:tr w:rsidR="005143E8" w:rsidRPr="0090307F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567D6875" w14:textId="4092D27F" w:rsidR="005143E8" w:rsidRPr="00252896" w:rsidRDefault="00DB4A29" w:rsidP="0025289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427FD5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133CE975" w:rsidR="00126A5E" w:rsidRPr="00D25628" w:rsidRDefault="00707547" w:rsidP="00252896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Kołożyn-Krajewska D., Sikora T. Zarządzanie bezpieczeństwem żywności. Teoria i praktyka. Wydawnictwo: C.H. Beck Wydawnictwo Polska, 2010</w:t>
            </w:r>
            <w:r w:rsidRPr="00707547">
              <w:t xml:space="preserve"> </w:t>
            </w:r>
          </w:p>
        </w:tc>
      </w:tr>
      <w:tr w:rsidR="00521628" w:rsidRPr="0090307F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786F5CA0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252896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90307F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62442A63" w14:textId="5A7D9A1D" w:rsidR="00D365F5" w:rsidRPr="00D365F5" w:rsidRDefault="00D365F5" w:rsidP="00D365F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potrafi wyznaczyć</w:t>
            </w:r>
            <w:r w:rsidRPr="00D365F5">
              <w:rPr>
                <w:rFonts w:asciiTheme="majorHAnsi" w:hAnsiTheme="majorHAnsi" w:cstheme="majorHAnsi"/>
                <w:lang w:val="pl-PL"/>
              </w:rPr>
              <w:t xml:space="preserve"> CCP w procesie technologicznym;</w:t>
            </w:r>
          </w:p>
          <w:p w14:paraId="63D82226" w14:textId="18F62F41" w:rsidR="00DB4A29" w:rsidRPr="00D11C62" w:rsidRDefault="00D365F5" w:rsidP="00D11C62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 w:rsidRPr="00D365F5">
              <w:rPr>
                <w:rFonts w:asciiTheme="majorHAnsi" w:hAnsiTheme="majorHAnsi" w:cstheme="majorHAnsi"/>
                <w:lang w:val="pl-PL"/>
              </w:rPr>
              <w:t>uzasadni</w:t>
            </w:r>
            <w:r>
              <w:rPr>
                <w:rFonts w:asciiTheme="majorHAnsi" w:hAnsiTheme="majorHAnsi" w:cstheme="majorHAnsi"/>
                <w:lang w:val="pl-PL"/>
              </w:rPr>
              <w:t>ć</w:t>
            </w:r>
            <w:r w:rsidRPr="00D365F5">
              <w:rPr>
                <w:rFonts w:asciiTheme="majorHAnsi" w:hAnsiTheme="majorHAnsi" w:cstheme="majorHAnsi"/>
                <w:lang w:val="pl-PL"/>
              </w:rPr>
              <w:t xml:space="preserve"> decyzję o wyznaczeniu lub wykluczeniu CCP</w:t>
            </w:r>
            <w:r w:rsidRPr="00D11C6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C66032" w:rsidRPr="0090307F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75FBD603" w14:textId="5ECBB897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D365F5">
              <w:rPr>
                <w:rFonts w:asciiTheme="majorHAnsi" w:hAnsiTheme="majorHAnsi" w:cstheme="majorHAnsi"/>
                <w:lang w:val="pl-PL"/>
              </w:rPr>
              <w:t xml:space="preserve">wyznaczenia </w:t>
            </w:r>
            <w:r w:rsidR="00252896">
              <w:rPr>
                <w:rFonts w:asciiTheme="majorHAnsi" w:hAnsiTheme="majorHAnsi" w:cstheme="majorHAnsi"/>
                <w:lang w:val="pl-PL"/>
              </w:rPr>
              <w:t>CCP.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240D27AA" w14:textId="07F608CF" w:rsidR="009D468A" w:rsidRPr="00252896" w:rsidRDefault="009D468A" w:rsidP="008A641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90307F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181347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365F5">
              <w:rPr>
                <w:lang w:val="pl-PL"/>
              </w:rPr>
              <w:t>d</w:t>
            </w:r>
            <w:r w:rsidR="00DB4A29" w:rsidRPr="00D365F5">
              <w:rPr>
                <w:lang w:val="pl-PL"/>
              </w:rPr>
              <w:t xml:space="preserve">r hab. </w:t>
            </w:r>
            <w:r w:rsidR="00D365F5" w:rsidRPr="00D365F5">
              <w:rPr>
                <w:lang w:val="pl-PL"/>
              </w:rPr>
              <w:t>Beata Bilska, prof.</w:t>
            </w:r>
            <w:r w:rsidR="00D365F5">
              <w:rPr>
                <w:lang w:val="pl-PL"/>
              </w:rPr>
              <w:t xml:space="preserve"> SGGW</w:t>
            </w:r>
            <w:r w:rsidR="00DB4A29" w:rsidRPr="00D365F5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87FF7" w14:textId="77777777" w:rsidR="001D4AB8" w:rsidRDefault="001D4AB8" w:rsidP="00521628">
      <w:pPr>
        <w:spacing w:after="0" w:line="240" w:lineRule="auto"/>
      </w:pPr>
      <w:r>
        <w:separator/>
      </w:r>
    </w:p>
  </w:endnote>
  <w:endnote w:type="continuationSeparator" w:id="0">
    <w:p w14:paraId="36342FF5" w14:textId="77777777" w:rsidR="001D4AB8" w:rsidRDefault="001D4AB8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7905" w14:textId="77777777" w:rsidR="001D4AB8" w:rsidRDefault="001D4AB8" w:rsidP="00521628">
      <w:pPr>
        <w:spacing w:after="0" w:line="240" w:lineRule="auto"/>
      </w:pPr>
      <w:r>
        <w:separator/>
      </w:r>
    </w:p>
  </w:footnote>
  <w:footnote w:type="continuationSeparator" w:id="0">
    <w:p w14:paraId="30B25675" w14:textId="77777777" w:rsidR="001D4AB8" w:rsidRDefault="001D4AB8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797BD5F9">
          <wp:extent cx="7322185" cy="487680"/>
          <wp:effectExtent l="0" t="0" r="0" b="7620"/>
          <wp:docPr id="10" name="Obraz 10" descr="Grafika przedstawia pas logotypów instytucji finansujących i realizujących projekt. Widoczne są znaki Funduszy Europejskich, Rzeczypospolitej Polskiej, Unii Europejskiej oraz Szkoły Głównej Handlowej w Warszawie, utrzymane w kolorystyce niebieskiej, czerwonej i granatowej.&#10;&#10;Zawartość wygenerowana przez AI może być niepoprawna.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Grafika przedstawia pas logotypów instytucji finansujących i realizujących projekt. Widoczne są znaki Funduszy Europejskich, Rzeczypospolitej Polskiej, Unii Europejskiej oraz Szkoły Głównej Handlowej w Warszawie, utrzymane w kolorystyce niebieskiej, czerwonej i granatowej.&#10;&#10;Zawartość wygenerowana przez AI może być niepoprawna.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24B3C"/>
    <w:rsid w:val="00034616"/>
    <w:rsid w:val="0006063C"/>
    <w:rsid w:val="0006635B"/>
    <w:rsid w:val="00077043"/>
    <w:rsid w:val="000851D8"/>
    <w:rsid w:val="00091956"/>
    <w:rsid w:val="00092B77"/>
    <w:rsid w:val="000E633D"/>
    <w:rsid w:val="000F1F39"/>
    <w:rsid w:val="001210B4"/>
    <w:rsid w:val="00126A5E"/>
    <w:rsid w:val="001355BA"/>
    <w:rsid w:val="0014086C"/>
    <w:rsid w:val="0015074B"/>
    <w:rsid w:val="00151BA5"/>
    <w:rsid w:val="001B6CFF"/>
    <w:rsid w:val="001C2198"/>
    <w:rsid w:val="001D2B22"/>
    <w:rsid w:val="001D4AB8"/>
    <w:rsid w:val="001F097B"/>
    <w:rsid w:val="00222E85"/>
    <w:rsid w:val="00224AE9"/>
    <w:rsid w:val="00252896"/>
    <w:rsid w:val="0029639D"/>
    <w:rsid w:val="002A1097"/>
    <w:rsid w:val="002B1689"/>
    <w:rsid w:val="002B34BD"/>
    <w:rsid w:val="002B6ABB"/>
    <w:rsid w:val="002C7239"/>
    <w:rsid w:val="002F0DA9"/>
    <w:rsid w:val="002F6513"/>
    <w:rsid w:val="00326F90"/>
    <w:rsid w:val="003628CD"/>
    <w:rsid w:val="003A18DB"/>
    <w:rsid w:val="003D7F3C"/>
    <w:rsid w:val="00427FD5"/>
    <w:rsid w:val="0044797C"/>
    <w:rsid w:val="00457E39"/>
    <w:rsid w:val="004B726D"/>
    <w:rsid w:val="004C3613"/>
    <w:rsid w:val="004D0D46"/>
    <w:rsid w:val="004E79EF"/>
    <w:rsid w:val="004F0072"/>
    <w:rsid w:val="005143E8"/>
    <w:rsid w:val="00515281"/>
    <w:rsid w:val="00521628"/>
    <w:rsid w:val="0058212E"/>
    <w:rsid w:val="005C39B5"/>
    <w:rsid w:val="00612384"/>
    <w:rsid w:val="006307E8"/>
    <w:rsid w:val="00661996"/>
    <w:rsid w:val="006B724A"/>
    <w:rsid w:val="006D48CC"/>
    <w:rsid w:val="007055F9"/>
    <w:rsid w:val="00707547"/>
    <w:rsid w:val="007B621E"/>
    <w:rsid w:val="007C4DE5"/>
    <w:rsid w:val="007D0F9A"/>
    <w:rsid w:val="00834DE3"/>
    <w:rsid w:val="0090307F"/>
    <w:rsid w:val="0092286B"/>
    <w:rsid w:val="00944708"/>
    <w:rsid w:val="00947699"/>
    <w:rsid w:val="00976B8B"/>
    <w:rsid w:val="009D468A"/>
    <w:rsid w:val="00A253AA"/>
    <w:rsid w:val="00AA1D8D"/>
    <w:rsid w:val="00AC1286"/>
    <w:rsid w:val="00B47730"/>
    <w:rsid w:val="00B70101"/>
    <w:rsid w:val="00B734AA"/>
    <w:rsid w:val="00BA383D"/>
    <w:rsid w:val="00BA4DD9"/>
    <w:rsid w:val="00BC0190"/>
    <w:rsid w:val="00BE192A"/>
    <w:rsid w:val="00C04DF8"/>
    <w:rsid w:val="00C3691F"/>
    <w:rsid w:val="00C5174D"/>
    <w:rsid w:val="00C551F5"/>
    <w:rsid w:val="00C66032"/>
    <w:rsid w:val="00C90D7A"/>
    <w:rsid w:val="00CB0664"/>
    <w:rsid w:val="00CF0439"/>
    <w:rsid w:val="00D054A7"/>
    <w:rsid w:val="00D06C7E"/>
    <w:rsid w:val="00D11C62"/>
    <w:rsid w:val="00D15E58"/>
    <w:rsid w:val="00D25628"/>
    <w:rsid w:val="00D365F5"/>
    <w:rsid w:val="00D64982"/>
    <w:rsid w:val="00DB4A29"/>
    <w:rsid w:val="00DD44D3"/>
    <w:rsid w:val="00DD46EF"/>
    <w:rsid w:val="00DE58EB"/>
    <w:rsid w:val="00E20C95"/>
    <w:rsid w:val="00E316F3"/>
    <w:rsid w:val="00E7409A"/>
    <w:rsid w:val="00EB6BE9"/>
    <w:rsid w:val="00ED7C60"/>
    <w:rsid w:val="00EF3380"/>
    <w:rsid w:val="00F328A1"/>
    <w:rsid w:val="00F34420"/>
    <w:rsid w:val="00F42B3C"/>
    <w:rsid w:val="00F64836"/>
    <w:rsid w:val="00FA3BAE"/>
    <w:rsid w:val="00FA4A7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1</TotalTime>
  <Pages>4</Pages>
  <Words>668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2026-10-15T08:51:00Z</dcterms:created>
  <dcterms:modified xsi:type="dcterms:W3CDTF">2026-10-15T08:51:00Z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