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AB28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677D2B38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C629E5" w14:paraId="2CBC7EAA" w14:textId="77777777" w:rsidTr="007C4DE5">
        <w:tc>
          <w:tcPr>
            <w:tcW w:w="3539" w:type="dxa"/>
          </w:tcPr>
          <w:p w14:paraId="47EFEFC4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ACE05A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04DD0E51" w14:textId="77777777" w:rsidTr="007C4DE5">
        <w:tc>
          <w:tcPr>
            <w:tcW w:w="3539" w:type="dxa"/>
          </w:tcPr>
          <w:p w14:paraId="5653F7CE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6E566E9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1B66F8A1" w14:textId="77777777" w:rsidTr="007C4DE5">
        <w:tc>
          <w:tcPr>
            <w:tcW w:w="3539" w:type="dxa"/>
          </w:tcPr>
          <w:p w14:paraId="2F7AF84B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1B9417EF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40DCA4A4" w14:textId="77777777" w:rsidTr="007C4DE5">
        <w:tc>
          <w:tcPr>
            <w:tcW w:w="3539" w:type="dxa"/>
          </w:tcPr>
          <w:p w14:paraId="585CF2EE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0E08861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C629E5" w14:paraId="506BE742" w14:textId="77777777" w:rsidTr="007C4DE5">
        <w:tc>
          <w:tcPr>
            <w:tcW w:w="3539" w:type="dxa"/>
          </w:tcPr>
          <w:p w14:paraId="6BA4F248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31EF9D2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C629E5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2C9F159F" w14:textId="77777777" w:rsidTr="007C4DE5">
        <w:tc>
          <w:tcPr>
            <w:tcW w:w="3539" w:type="dxa"/>
          </w:tcPr>
          <w:p w14:paraId="5693BADF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7C74EC6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47E88AE0" w14:textId="77777777" w:rsidTr="007C4DE5">
        <w:tc>
          <w:tcPr>
            <w:tcW w:w="3539" w:type="dxa"/>
          </w:tcPr>
          <w:p w14:paraId="6E0D50B2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FDDB800" w14:textId="3456A6E8" w:rsidR="0044797C" w:rsidRPr="00A5390F" w:rsidRDefault="00C629E5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7DDAC35B" w14:textId="77777777" w:rsidTr="007C4DE5">
        <w:tc>
          <w:tcPr>
            <w:tcW w:w="3539" w:type="dxa"/>
          </w:tcPr>
          <w:p w14:paraId="3F249A07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A35D289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789AA5CB" w14:textId="77777777" w:rsidTr="007C4DE5">
        <w:tc>
          <w:tcPr>
            <w:tcW w:w="3539" w:type="dxa"/>
          </w:tcPr>
          <w:p w14:paraId="4C858859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9CC95C6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8FE32B0" w14:textId="77777777" w:rsidTr="007C4DE5">
        <w:tc>
          <w:tcPr>
            <w:tcW w:w="3539" w:type="dxa"/>
          </w:tcPr>
          <w:p w14:paraId="5FD746EB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60C88E0B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C629E5" w14:paraId="015976D9" w14:textId="77777777" w:rsidTr="007C4DE5">
        <w:tc>
          <w:tcPr>
            <w:tcW w:w="3539" w:type="dxa"/>
          </w:tcPr>
          <w:p w14:paraId="1AEB32A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4C01EFCD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60312178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14CFDD92" w14:textId="77777777" w:rsidTr="007C4DE5">
        <w:tc>
          <w:tcPr>
            <w:tcW w:w="3539" w:type="dxa"/>
          </w:tcPr>
          <w:p w14:paraId="57DDF31A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78C41112" w14:textId="2449A2B2" w:rsidR="004B726D" w:rsidRPr="00A5390F" w:rsidRDefault="00944F8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6</w:t>
            </w:r>
          </w:p>
        </w:tc>
      </w:tr>
      <w:tr w:rsidR="00A5390F" w:rsidRPr="00A5390F" w14:paraId="2E2FA585" w14:textId="77777777" w:rsidTr="007C4DE5">
        <w:tc>
          <w:tcPr>
            <w:tcW w:w="3539" w:type="dxa"/>
          </w:tcPr>
          <w:p w14:paraId="0573F199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770B0426" w14:textId="6F071758" w:rsidR="00A37E07" w:rsidRPr="00A37E07" w:rsidRDefault="00A37E07" w:rsidP="00A37E07">
            <w:pPr>
              <w:rPr>
                <w:rFonts w:asciiTheme="majorHAnsi" w:hAnsiTheme="majorHAnsi" w:cstheme="majorHAnsi"/>
                <w:lang w:val="pl-PL"/>
              </w:rPr>
            </w:pPr>
            <w:r w:rsidRPr="00A37E07">
              <w:rPr>
                <w:rFonts w:asciiTheme="majorHAnsi" w:hAnsiTheme="majorHAnsi" w:cstheme="majorHAnsi"/>
                <w:lang w:val="pl-PL"/>
              </w:rPr>
              <w:t>Osobowościowe uwarunkowania procesu</w:t>
            </w:r>
          </w:p>
          <w:p w14:paraId="738AC836" w14:textId="7E177F8E" w:rsidR="0044797C" w:rsidRPr="00A5390F" w:rsidRDefault="00A37E07" w:rsidP="00A37E07">
            <w:pPr>
              <w:rPr>
                <w:rFonts w:asciiTheme="majorHAnsi" w:hAnsiTheme="majorHAnsi" w:cstheme="majorHAnsi"/>
                <w:lang w:val="pl-PL"/>
              </w:rPr>
            </w:pPr>
            <w:r w:rsidRPr="00A37E07">
              <w:rPr>
                <w:rFonts w:asciiTheme="majorHAnsi" w:hAnsiTheme="majorHAnsi" w:cstheme="majorHAnsi"/>
                <w:lang w:val="pl-PL"/>
              </w:rPr>
              <w:t>doradczego.</w:t>
            </w:r>
          </w:p>
        </w:tc>
      </w:tr>
      <w:tr w:rsidR="00A5390F" w:rsidRPr="00A5390F" w14:paraId="776C13AD" w14:textId="77777777" w:rsidTr="007C4DE5">
        <w:tc>
          <w:tcPr>
            <w:tcW w:w="3539" w:type="dxa"/>
          </w:tcPr>
          <w:p w14:paraId="74EDBA5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5F130322" w14:textId="77777777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A5390F" w:rsidRPr="00A5390F" w14:paraId="3F9C4DB0" w14:textId="77777777" w:rsidTr="007C4DE5">
        <w:tc>
          <w:tcPr>
            <w:tcW w:w="3539" w:type="dxa"/>
          </w:tcPr>
          <w:p w14:paraId="083BDC5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7B81DA30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C629E5" w14:paraId="2874562D" w14:textId="77777777" w:rsidTr="007C4DE5">
        <w:tc>
          <w:tcPr>
            <w:tcW w:w="3539" w:type="dxa"/>
          </w:tcPr>
          <w:p w14:paraId="6A5D224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1F96A6B" w14:textId="136A2D8F" w:rsidR="005143E8" w:rsidRPr="00A5390F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BA1EDE">
              <w:rPr>
                <w:rFonts w:asciiTheme="majorHAnsi" w:hAnsiTheme="majorHAnsi" w:cstheme="majorHAnsi"/>
                <w:lang w:val="pl-PL"/>
              </w:rPr>
              <w:t>Przekazanie studentom wiedzy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37E07">
              <w:rPr>
                <w:rFonts w:asciiTheme="majorHAnsi" w:hAnsiTheme="majorHAnsi" w:cstheme="majorHAnsi"/>
                <w:lang w:val="pl-PL"/>
              </w:rPr>
              <w:t>na temat osobowościowych uwarunkowań procesu doradczego</w:t>
            </w:r>
            <w:r w:rsid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C629E5" w14:paraId="194E9BD2" w14:textId="77777777" w:rsidTr="007C4DE5">
        <w:tc>
          <w:tcPr>
            <w:tcW w:w="3539" w:type="dxa"/>
          </w:tcPr>
          <w:p w14:paraId="121AC4E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65681120" w14:textId="3D21CCEB" w:rsidR="00381C94" w:rsidRDefault="00BA1EDE" w:rsidP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Poznanie </w:t>
            </w:r>
            <w:r w:rsidR="00A37E07">
              <w:rPr>
                <w:rFonts w:asciiTheme="majorHAnsi" w:hAnsiTheme="majorHAnsi" w:cstheme="majorHAnsi"/>
                <w:lang w:val="pl-PL"/>
              </w:rPr>
              <w:t xml:space="preserve">czynników wpływających na </w:t>
            </w:r>
            <w:r w:rsidR="00260F56">
              <w:rPr>
                <w:rFonts w:asciiTheme="majorHAnsi" w:hAnsiTheme="majorHAnsi" w:cstheme="majorHAnsi"/>
                <w:lang w:val="pl-PL"/>
              </w:rPr>
              <w:t>sylwetkę osobowościową klienta doradcy</w:t>
            </w:r>
            <w:r w:rsidRPr="00BA1EDE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35052482" w14:textId="77777777" w:rsidR="00A37E07" w:rsidRDefault="00A37E07" w:rsidP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Charakterystyka osoby radzącej się.</w:t>
            </w:r>
          </w:p>
          <w:p w14:paraId="27FFBEFC" w14:textId="5467E596" w:rsidR="00A37E07" w:rsidRPr="00A5390F" w:rsidRDefault="00A37E07" w:rsidP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Poznanie sylwetki społeczno-zawodowej doradcy (w tym doradcy rolniczego)</w:t>
            </w:r>
          </w:p>
        </w:tc>
      </w:tr>
      <w:tr w:rsidR="00A5390F" w:rsidRPr="00A5390F" w14:paraId="45D9200E" w14:textId="77777777" w:rsidTr="007C4DE5">
        <w:tc>
          <w:tcPr>
            <w:tcW w:w="3539" w:type="dxa"/>
          </w:tcPr>
          <w:p w14:paraId="77BC8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174825A6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40809D50" w14:textId="77777777" w:rsidTr="007C4DE5">
        <w:tc>
          <w:tcPr>
            <w:tcW w:w="3539" w:type="dxa"/>
          </w:tcPr>
          <w:p w14:paraId="35AF8F4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B17861C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211FE84C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C629E5" w14:paraId="338129D3" w14:textId="77777777" w:rsidTr="007C4DE5">
        <w:tc>
          <w:tcPr>
            <w:tcW w:w="3539" w:type="dxa"/>
          </w:tcPr>
          <w:p w14:paraId="601F641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F503800" w14:textId="0E12D120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</w:t>
            </w:r>
            <w:r w:rsidR="00BA1EDE">
              <w:rPr>
                <w:rFonts w:asciiTheme="majorHAnsi" w:hAnsiTheme="majorHAnsi" w:cstheme="majorHAnsi"/>
                <w:lang w:val="pl-PL"/>
              </w:rPr>
              <w:t xml:space="preserve">teoretycznych zagadnień </w:t>
            </w:r>
            <w:r w:rsidR="00A37E07">
              <w:rPr>
                <w:rFonts w:asciiTheme="majorHAnsi" w:hAnsiTheme="majorHAnsi" w:cstheme="majorHAnsi"/>
                <w:lang w:val="pl-PL"/>
              </w:rPr>
              <w:t>związanych z osobowościowymi uwarunkowaniami procesu doradczego.</w:t>
            </w:r>
          </w:p>
        </w:tc>
      </w:tr>
      <w:tr w:rsidR="00A5390F" w:rsidRPr="00A5390F" w14:paraId="0DF2A742" w14:textId="77777777" w:rsidTr="007C4DE5">
        <w:tc>
          <w:tcPr>
            <w:tcW w:w="3539" w:type="dxa"/>
          </w:tcPr>
          <w:p w14:paraId="7D2E449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30B2761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C629E5" w14:paraId="67D55002" w14:textId="77777777" w:rsidTr="007C4DE5">
        <w:tc>
          <w:tcPr>
            <w:tcW w:w="3539" w:type="dxa"/>
          </w:tcPr>
          <w:p w14:paraId="31073B8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7D84B9B5" w14:textId="6481861C" w:rsidR="006D3E28" w:rsidRPr="00A5390F" w:rsidRDefault="00260F56" w:rsidP="006D3E2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</w:t>
            </w:r>
            <w:r w:rsidR="00A37E07">
              <w:rPr>
                <w:rFonts w:asciiTheme="majorHAnsi" w:hAnsiTheme="majorHAnsi" w:cstheme="majorHAnsi"/>
                <w:lang w:val="pl-PL"/>
              </w:rPr>
              <w:t xml:space="preserve">kreślenie czynników wpływających na </w:t>
            </w:r>
            <w:r>
              <w:rPr>
                <w:rFonts w:asciiTheme="majorHAnsi" w:hAnsiTheme="majorHAnsi" w:cstheme="majorHAnsi"/>
                <w:lang w:val="pl-PL"/>
              </w:rPr>
              <w:t>sylwetkę osobowościową radzącego się</w:t>
            </w:r>
            <w:r w:rsidR="00A37E07">
              <w:rPr>
                <w:rFonts w:asciiTheme="majorHAnsi" w:hAnsiTheme="majorHAnsi" w:cstheme="majorHAnsi"/>
                <w:lang w:val="pl-PL"/>
              </w:rPr>
              <w:t xml:space="preserve">. </w:t>
            </w:r>
            <w:r w:rsidR="00AF675D" w:rsidRPr="00AF675D">
              <w:rPr>
                <w:rFonts w:asciiTheme="majorHAnsi" w:hAnsiTheme="majorHAnsi" w:cstheme="majorHAnsi"/>
                <w:lang w:val="pl-PL"/>
              </w:rPr>
              <w:t>Omówienie ważniejszych cech osobowości radzącego się, które mogą mieć wpływ na przebieg procesu doradczego i sposób prowadzenie rozmowy</w:t>
            </w:r>
            <w:r w:rsidR="00BA1EDE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A5390F" w:rsidRPr="00C629E5" w14:paraId="1E4008E5" w14:textId="77777777" w:rsidTr="007C4DE5">
        <w:tc>
          <w:tcPr>
            <w:tcW w:w="3539" w:type="dxa"/>
          </w:tcPr>
          <w:p w14:paraId="7D6B554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19B3B554" w14:textId="1DCABD6C" w:rsidR="006D3E2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</w:t>
            </w:r>
            <w:r w:rsidR="00AF675D">
              <w:rPr>
                <w:rFonts w:asciiTheme="majorHAnsi" w:hAnsiTheme="majorHAnsi" w:cstheme="majorHAnsi"/>
                <w:lang w:val="pl-PL"/>
              </w:rPr>
              <w:t>sylwetki społeczno-zawodowej doradcy</w:t>
            </w:r>
            <w:r w:rsidR="00E50F2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11051CE3" w14:textId="77777777" w:rsidTr="007C4DE5">
        <w:tc>
          <w:tcPr>
            <w:tcW w:w="3539" w:type="dxa"/>
          </w:tcPr>
          <w:p w14:paraId="19A2079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8091F5D" w14:textId="77777777" w:rsidR="005143E8" w:rsidRPr="00A5390F" w:rsidRDefault="00BA1ED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5390F" w14:paraId="50B376BA" w14:textId="77777777" w:rsidTr="007C4DE5">
        <w:tc>
          <w:tcPr>
            <w:tcW w:w="3539" w:type="dxa"/>
          </w:tcPr>
          <w:p w14:paraId="0C31EBB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722D58C5" w14:textId="6167CD2A" w:rsidR="006D3E28" w:rsidRPr="00A5390F" w:rsidRDefault="00AF675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oczekiwanych rodzajów kompetencji doradcy</w:t>
            </w:r>
            <w:r w:rsidR="000A3607">
              <w:rPr>
                <w:rFonts w:asciiTheme="majorHAnsi" w:hAnsiTheme="majorHAnsi" w:cstheme="majorHAnsi"/>
                <w:lang w:val="pl-PL"/>
              </w:rPr>
              <w:t>.</w:t>
            </w:r>
            <w:r>
              <w:rPr>
                <w:rFonts w:asciiTheme="majorHAnsi" w:hAnsiTheme="majorHAnsi" w:cstheme="majorHAnsi"/>
                <w:lang w:val="pl-PL"/>
              </w:rPr>
              <w:t xml:space="preserve"> Przedstawienie kwalifikacji ogólnych i zawodowych. Omówienie warunków pracy w zawodzie doradcy, w tym warunków o charakterze społecznym i psychologicznym. Autorytet i jego rola w zawodzie doradcy. </w:t>
            </w:r>
          </w:p>
        </w:tc>
      </w:tr>
    </w:tbl>
    <w:p w14:paraId="0FDE8C79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61D57B0C" w14:textId="77777777" w:rsidTr="007C4DE5">
        <w:tc>
          <w:tcPr>
            <w:tcW w:w="3539" w:type="dxa"/>
          </w:tcPr>
          <w:p w14:paraId="67BFBB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41908F47" w14:textId="77777777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</w:p>
        </w:tc>
      </w:tr>
      <w:tr w:rsidR="00A5390F" w:rsidRPr="00A5390F" w14:paraId="374C8AF3" w14:textId="77777777" w:rsidTr="007C4DE5">
        <w:tc>
          <w:tcPr>
            <w:tcW w:w="3539" w:type="dxa"/>
          </w:tcPr>
          <w:p w14:paraId="55DE568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4DAB14DF" w14:textId="47376F1E" w:rsidR="005143E8" w:rsidRPr="00A5390F" w:rsidRDefault="00FD3E5E" w:rsidP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</w:p>
        </w:tc>
      </w:tr>
      <w:tr w:rsidR="00A5390F" w:rsidRPr="00C629E5" w14:paraId="159CFD8A" w14:textId="77777777" w:rsidTr="007C4DE5">
        <w:tc>
          <w:tcPr>
            <w:tcW w:w="3539" w:type="dxa"/>
          </w:tcPr>
          <w:p w14:paraId="0E7B6140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2E4E86FA" w14:textId="77777777" w:rsidR="00521628" w:rsidRPr="00A5390F" w:rsidRDefault="000F304A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</w:p>
        </w:tc>
      </w:tr>
      <w:tr w:rsidR="00A5390F" w:rsidRPr="00C629E5" w14:paraId="1AA6F46F" w14:textId="77777777" w:rsidTr="007C4DE5">
        <w:tc>
          <w:tcPr>
            <w:tcW w:w="3539" w:type="dxa"/>
          </w:tcPr>
          <w:p w14:paraId="42B74D0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121035" w14:textId="77777777" w:rsidR="00AB7B59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Sikorska-Wolak, I., Krzyżanowska, K., Parzonko, A.J. (2014). Doradztwo w zmieniającej się sytuacji społeczno-ekonomicznej obszarów wiejskich. Warszawa: Wydawnictwo SGGW</w:t>
            </w:r>
            <w:r>
              <w:rPr>
                <w:rFonts w:asciiTheme="majorHAnsi" w:hAnsiTheme="majorHAnsi" w:cstheme="majorHAnsi"/>
                <w:lang w:val="pl-PL"/>
              </w:rPr>
              <w:t xml:space="preserve">; </w:t>
            </w:r>
          </w:p>
          <w:p w14:paraId="090489DD" w14:textId="77777777" w:rsidR="00AB7B59" w:rsidRDefault="004A423A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4A423A">
              <w:rPr>
                <w:rFonts w:asciiTheme="majorHAnsi" w:hAnsiTheme="majorHAnsi" w:cstheme="majorHAnsi"/>
                <w:lang w:val="pl-PL"/>
              </w:rPr>
              <w:t>Brodziński Z., Chyłek E.,K. (1999). Doradztwo w agrobiznesie. Olsztyn: Wydawnictwo Akademii Rolniczo-Technicznej</w:t>
            </w:r>
            <w:r>
              <w:rPr>
                <w:rFonts w:asciiTheme="majorHAnsi" w:hAnsiTheme="majorHAnsi" w:cstheme="majorHAnsi"/>
                <w:lang w:val="pl-PL"/>
              </w:rPr>
              <w:t>;</w:t>
            </w:r>
            <w:r w:rsidR="00AB7B59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0E299724" w14:textId="77777777" w:rsidR="00A5390F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Nowakowski, W. (2014).Metodyka nauczania przedmiotów zawodowych w szkołach rolniczych. Poznań: Wydawnictwo Akademia Rolnicza im. Augusta Cieszkowskiego.</w:t>
            </w:r>
          </w:p>
          <w:p w14:paraId="6C97E7DD" w14:textId="77777777" w:rsidR="00AB7B59" w:rsidRPr="004A423A" w:rsidRDefault="00AB7B59" w:rsidP="004A423A">
            <w:pPr>
              <w:rPr>
                <w:rFonts w:asciiTheme="majorHAnsi" w:hAnsiTheme="majorHAnsi" w:cstheme="majorHAnsi"/>
                <w:lang w:val="pl-PL"/>
              </w:rPr>
            </w:pPr>
            <w:r w:rsidRPr="00AB7B59">
              <w:rPr>
                <w:rFonts w:asciiTheme="majorHAnsi" w:hAnsiTheme="majorHAnsi" w:cstheme="majorHAnsi"/>
                <w:lang w:val="pl-PL"/>
              </w:rPr>
              <w:t>Zawisza S., Procesy komunikowania w doradztwie. Teoria i badania empiryczne, Wydawnictwo Uczelniane ATR w Bydgoszczy, Bydgoszcz 2003.</w:t>
            </w:r>
          </w:p>
        </w:tc>
      </w:tr>
      <w:tr w:rsidR="00A5390F" w:rsidRPr="00A5390F" w14:paraId="46A9DDD8" w14:textId="77777777" w:rsidTr="007C4DE5">
        <w:tc>
          <w:tcPr>
            <w:tcW w:w="3539" w:type="dxa"/>
          </w:tcPr>
          <w:p w14:paraId="11FC1693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0EFACD7D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C629E5" w14:paraId="7ECF1FEF" w14:textId="77777777" w:rsidTr="007C4DE5">
        <w:tc>
          <w:tcPr>
            <w:tcW w:w="3539" w:type="dxa"/>
          </w:tcPr>
          <w:p w14:paraId="7DB0927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9EFC7C1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6B091885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C629E5" w14:paraId="5571ADA5" w14:textId="77777777" w:rsidTr="007C4DE5">
        <w:tc>
          <w:tcPr>
            <w:tcW w:w="3539" w:type="dxa"/>
          </w:tcPr>
          <w:p w14:paraId="56FE9A87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0EF12DAB" w14:textId="2D653749" w:rsidR="001E68AD" w:rsidRPr="00A5390F" w:rsidRDefault="00A5390F" w:rsidP="00AF675D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Student zna </w:t>
            </w:r>
            <w:r w:rsidR="00E50F2E">
              <w:rPr>
                <w:rFonts w:asciiTheme="majorHAnsi" w:hAnsiTheme="majorHAnsi" w:cstheme="majorHAnsi"/>
                <w:lang w:val="pl-PL"/>
              </w:rPr>
              <w:t xml:space="preserve">podstawowe </w:t>
            </w:r>
            <w:r w:rsidR="00AB7B59">
              <w:rPr>
                <w:rFonts w:asciiTheme="majorHAnsi" w:hAnsiTheme="majorHAnsi" w:cstheme="majorHAnsi"/>
                <w:lang w:val="pl-PL"/>
              </w:rPr>
              <w:t xml:space="preserve">zagadnienia związane z teorią </w:t>
            </w:r>
            <w:r w:rsidR="00AF675D">
              <w:rPr>
                <w:rFonts w:asciiTheme="majorHAnsi" w:hAnsiTheme="majorHAnsi" w:cstheme="majorHAnsi"/>
                <w:lang w:val="pl-PL"/>
              </w:rPr>
              <w:t>osobowości. Student potrafi wskazać cechy osobowości radzącego się mogące wspomagać bądź utrudniać przebieg procesu doradczego. Student zna wymagania stawiane osobom wykonującym zawód doradcy, w tym doradcy rolniczego.</w:t>
            </w:r>
            <w:r w:rsidRPr="00A5390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A5390F" w:rsidRPr="00C629E5" w14:paraId="0BBB93B6" w14:textId="77777777" w:rsidTr="007C4DE5">
        <w:tc>
          <w:tcPr>
            <w:tcW w:w="3539" w:type="dxa"/>
          </w:tcPr>
          <w:p w14:paraId="051F84F3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253C0C96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361E6FF4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01A01824" w14:textId="77777777" w:rsidTr="007C4DE5">
        <w:tc>
          <w:tcPr>
            <w:tcW w:w="3539" w:type="dxa"/>
          </w:tcPr>
          <w:p w14:paraId="48B9BE61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8C967CE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01DBE25F" w14:textId="77777777" w:rsidTr="007C4DE5">
        <w:tc>
          <w:tcPr>
            <w:tcW w:w="3539" w:type="dxa"/>
          </w:tcPr>
          <w:p w14:paraId="75CAC96F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F9E958B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6B880723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C86C57F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39538CC0" w14:textId="77777777" w:rsidR="00515281" w:rsidRPr="00C629E5" w:rsidRDefault="00515281" w:rsidP="00515281">
      <w:pPr>
        <w:spacing w:after="160" w:line="259" w:lineRule="auto"/>
        <w:rPr>
          <w:lang w:val="pl-PL"/>
        </w:rPr>
      </w:pPr>
      <w:r w:rsidRPr="00C629E5">
        <w:rPr>
          <w:lang w:val="pl-PL"/>
        </w:rPr>
        <w:t>Materiał jest udostępniony na licencji Creative Commons Uznanie autorstwa CC BY 4.0</w:t>
      </w:r>
    </w:p>
    <w:p w14:paraId="554B8601" w14:textId="77777777" w:rsidR="00515281" w:rsidRPr="00C629E5" w:rsidRDefault="00000000" w:rsidP="00515281">
      <w:pPr>
        <w:spacing w:after="160" w:line="259" w:lineRule="auto"/>
        <w:rPr>
          <w:lang w:val="pl-PL"/>
        </w:rPr>
      </w:pPr>
      <w:hyperlink r:id="rId11" w:history="1">
        <w:r w:rsidR="00515281" w:rsidRPr="00C629E5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4D60AF8D" w14:textId="77777777" w:rsidR="00515281" w:rsidRPr="00C629E5" w:rsidRDefault="00515281" w:rsidP="00515281">
      <w:pPr>
        <w:spacing w:after="160" w:line="259" w:lineRule="auto"/>
        <w:rPr>
          <w:lang w:val="pl-PL"/>
        </w:rPr>
      </w:pPr>
      <w:r w:rsidRPr="00C629E5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113B903D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92EF6" w14:textId="77777777" w:rsidR="008E29B3" w:rsidRDefault="008E29B3" w:rsidP="00521628">
      <w:pPr>
        <w:spacing w:after="0" w:line="240" w:lineRule="auto"/>
      </w:pPr>
      <w:r>
        <w:separator/>
      </w:r>
    </w:p>
  </w:endnote>
  <w:endnote w:type="continuationSeparator" w:id="0">
    <w:p w14:paraId="7026B3DD" w14:textId="77777777" w:rsidR="008E29B3" w:rsidRDefault="008E29B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01DD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7F83C" w14:textId="77777777" w:rsidR="008E29B3" w:rsidRDefault="008E29B3" w:rsidP="00521628">
      <w:pPr>
        <w:spacing w:after="0" w:line="240" w:lineRule="auto"/>
      </w:pPr>
      <w:r>
        <w:separator/>
      </w:r>
    </w:p>
  </w:footnote>
  <w:footnote w:type="continuationSeparator" w:id="0">
    <w:p w14:paraId="254C3B76" w14:textId="77777777" w:rsidR="008E29B3" w:rsidRDefault="008E29B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5C47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2320D345" wp14:editId="3D55C746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374EDB"/>
    <w:multiLevelType w:val="hybridMultilevel"/>
    <w:tmpl w:val="FA309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226421">
    <w:abstractNumId w:val="8"/>
  </w:num>
  <w:num w:numId="2" w16cid:durableId="508101182">
    <w:abstractNumId w:val="6"/>
  </w:num>
  <w:num w:numId="3" w16cid:durableId="624385576">
    <w:abstractNumId w:val="5"/>
  </w:num>
  <w:num w:numId="4" w16cid:durableId="747657813">
    <w:abstractNumId w:val="4"/>
  </w:num>
  <w:num w:numId="5" w16cid:durableId="1896047420">
    <w:abstractNumId w:val="7"/>
  </w:num>
  <w:num w:numId="6" w16cid:durableId="465706813">
    <w:abstractNumId w:val="3"/>
  </w:num>
  <w:num w:numId="7" w16cid:durableId="151337528">
    <w:abstractNumId w:val="2"/>
  </w:num>
  <w:num w:numId="8" w16cid:durableId="1846550884">
    <w:abstractNumId w:val="1"/>
  </w:num>
  <w:num w:numId="9" w16cid:durableId="810295700">
    <w:abstractNumId w:val="0"/>
  </w:num>
  <w:num w:numId="10" w16cid:durableId="21236483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275F9"/>
    <w:rsid w:val="00034616"/>
    <w:rsid w:val="0006063C"/>
    <w:rsid w:val="00077043"/>
    <w:rsid w:val="000851D8"/>
    <w:rsid w:val="00091956"/>
    <w:rsid w:val="000A3607"/>
    <w:rsid w:val="000E633D"/>
    <w:rsid w:val="000F1F39"/>
    <w:rsid w:val="000F2A38"/>
    <w:rsid w:val="000F304A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1E68AD"/>
    <w:rsid w:val="00222E85"/>
    <w:rsid w:val="00223852"/>
    <w:rsid w:val="00224AE9"/>
    <w:rsid w:val="00260F56"/>
    <w:rsid w:val="0029639D"/>
    <w:rsid w:val="002B1689"/>
    <w:rsid w:val="002F0DA9"/>
    <w:rsid w:val="002F6513"/>
    <w:rsid w:val="0030443B"/>
    <w:rsid w:val="00326F90"/>
    <w:rsid w:val="00337BE0"/>
    <w:rsid w:val="003628CD"/>
    <w:rsid w:val="00381C94"/>
    <w:rsid w:val="003D2E57"/>
    <w:rsid w:val="003E1BA8"/>
    <w:rsid w:val="00410522"/>
    <w:rsid w:val="0044797C"/>
    <w:rsid w:val="004A423A"/>
    <w:rsid w:val="004B726D"/>
    <w:rsid w:val="004D5ADC"/>
    <w:rsid w:val="004E79EF"/>
    <w:rsid w:val="004F0072"/>
    <w:rsid w:val="005143E8"/>
    <w:rsid w:val="00515281"/>
    <w:rsid w:val="00521628"/>
    <w:rsid w:val="00573A78"/>
    <w:rsid w:val="0058212E"/>
    <w:rsid w:val="005C39B5"/>
    <w:rsid w:val="00612384"/>
    <w:rsid w:val="00661996"/>
    <w:rsid w:val="00685023"/>
    <w:rsid w:val="006B5D13"/>
    <w:rsid w:val="006B724A"/>
    <w:rsid w:val="006D3E28"/>
    <w:rsid w:val="006F61B2"/>
    <w:rsid w:val="00771BFD"/>
    <w:rsid w:val="0079261F"/>
    <w:rsid w:val="007B621E"/>
    <w:rsid w:val="007C4DE5"/>
    <w:rsid w:val="00834DE3"/>
    <w:rsid w:val="00852B78"/>
    <w:rsid w:val="00887E20"/>
    <w:rsid w:val="0089274C"/>
    <w:rsid w:val="008E29B3"/>
    <w:rsid w:val="008E7A85"/>
    <w:rsid w:val="0092286B"/>
    <w:rsid w:val="0094291E"/>
    <w:rsid w:val="00944F8E"/>
    <w:rsid w:val="00947699"/>
    <w:rsid w:val="00976B8B"/>
    <w:rsid w:val="009C1550"/>
    <w:rsid w:val="00A003B7"/>
    <w:rsid w:val="00A37E07"/>
    <w:rsid w:val="00A5390F"/>
    <w:rsid w:val="00A6589C"/>
    <w:rsid w:val="00AA1D8D"/>
    <w:rsid w:val="00AB7B59"/>
    <w:rsid w:val="00AC1286"/>
    <w:rsid w:val="00AF675D"/>
    <w:rsid w:val="00B15C3D"/>
    <w:rsid w:val="00B40D29"/>
    <w:rsid w:val="00B47730"/>
    <w:rsid w:val="00B70101"/>
    <w:rsid w:val="00B734AA"/>
    <w:rsid w:val="00BA1EDE"/>
    <w:rsid w:val="00BA383D"/>
    <w:rsid w:val="00BA4DD9"/>
    <w:rsid w:val="00BE192A"/>
    <w:rsid w:val="00C04DF8"/>
    <w:rsid w:val="00C10EBD"/>
    <w:rsid w:val="00C3691F"/>
    <w:rsid w:val="00C5174D"/>
    <w:rsid w:val="00C551F5"/>
    <w:rsid w:val="00C629E5"/>
    <w:rsid w:val="00C66032"/>
    <w:rsid w:val="00C90D7A"/>
    <w:rsid w:val="00CB0664"/>
    <w:rsid w:val="00D054A7"/>
    <w:rsid w:val="00D64982"/>
    <w:rsid w:val="00DC5C6E"/>
    <w:rsid w:val="00DD46EF"/>
    <w:rsid w:val="00E20C95"/>
    <w:rsid w:val="00E316F3"/>
    <w:rsid w:val="00E50F2E"/>
    <w:rsid w:val="00EB6BE9"/>
    <w:rsid w:val="00EE00E5"/>
    <w:rsid w:val="00F328A1"/>
    <w:rsid w:val="00F34420"/>
    <w:rsid w:val="00F62F96"/>
    <w:rsid w:val="00F64836"/>
    <w:rsid w:val="00F64C9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A9864D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D12F4B-69C2-40D5-ABF8-6C5CAD07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31</TotalTime>
  <Pages>3</Pages>
  <Words>573</Words>
  <Characters>3440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5 do przedmiotu Techniki negocjacji i metodyka doradztwa</vt:lpstr>
      <vt:lpstr/>
    </vt:vector>
  </TitlesOfParts>
  <Manager/>
  <Company/>
  <LinksUpToDate>false</LinksUpToDate>
  <CharactersWithSpaces>4005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6 do przedmiotu Techniki negocjacji i metodyka doradztwa</dc:title>
  <dc:subject/>
  <dc:creator>Anna Parzonko</dc:creator>
  <cp:keywords/>
  <dc:description>generated by python-docx</dc:description>
  <cp:lastModifiedBy>Leszek Sieczko</cp:lastModifiedBy>
  <cp:revision>7</cp:revision>
  <dcterms:created xsi:type="dcterms:W3CDTF">2026-05-30T11:20:00Z</dcterms:created>
  <dcterms:modified xsi:type="dcterms:W3CDTF">2026-06-28T09:14:00Z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