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31E5C" w14:textId="77777777" w:rsidR="00C02D33" w:rsidRDefault="00685DE0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>
        <w:rPr>
          <w:rFonts w:cstheme="majorHAnsi"/>
          <w:color w:val="auto"/>
          <w:sz w:val="28"/>
          <w:szCs w:val="28"/>
          <w:lang w:val="pl-PL"/>
        </w:rPr>
        <w:br/>
        <w:t xml:space="preserve">„Zrównoważony Kampus SGGW - kształcenie na rzecz branż kluczowych ” </w:t>
      </w:r>
      <w:r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32531E5D" w14:textId="77777777" w:rsidR="00C02D33" w:rsidRDefault="00685DE0">
      <w:pPr>
        <w:pStyle w:val="Nagwek1"/>
        <w:rPr>
          <w:rFonts w:cstheme="majorHAnsi"/>
          <w:color w:val="auto"/>
          <w:sz w:val="24"/>
          <w:lang w:val="pl-PL"/>
        </w:rPr>
      </w:pPr>
      <w:r>
        <w:rPr>
          <w:rFonts w:cstheme="majorHAnsi"/>
          <w:color w:val="auto"/>
          <w:sz w:val="24"/>
          <w:lang w:val="pl-PL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02D33" w:rsidRPr="00685DE0" w14:paraId="32531E60" w14:textId="77777777">
        <w:tc>
          <w:tcPr>
            <w:tcW w:w="3539" w:type="dxa"/>
          </w:tcPr>
          <w:p w14:paraId="32531E5E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32531E5F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C02D33" w14:paraId="32531E63" w14:textId="77777777">
        <w:tc>
          <w:tcPr>
            <w:tcW w:w="3539" w:type="dxa"/>
          </w:tcPr>
          <w:p w14:paraId="32531E61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32531E62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C02D33" w14:paraId="32531E66" w14:textId="77777777">
        <w:tc>
          <w:tcPr>
            <w:tcW w:w="3539" w:type="dxa"/>
          </w:tcPr>
          <w:p w14:paraId="32531E64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32531E65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Studia I stopnia</w:t>
            </w:r>
          </w:p>
        </w:tc>
      </w:tr>
      <w:tr w:rsidR="00C02D33" w14:paraId="32531E69" w14:textId="77777777">
        <w:tc>
          <w:tcPr>
            <w:tcW w:w="3539" w:type="dxa"/>
          </w:tcPr>
          <w:p w14:paraId="32531E67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32531E68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C02D33" w:rsidRPr="00685DE0" w14:paraId="32531E6C" w14:textId="77777777">
        <w:tc>
          <w:tcPr>
            <w:tcW w:w="3539" w:type="dxa"/>
          </w:tcPr>
          <w:p w14:paraId="32531E6A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32531E6B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 w:rsidRPr="00685DE0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C02D33" w14:paraId="32531E6F" w14:textId="77777777">
        <w:tc>
          <w:tcPr>
            <w:tcW w:w="3539" w:type="dxa"/>
          </w:tcPr>
          <w:p w14:paraId="32531E6D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32531E6E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C02D33" w14:paraId="32531E72" w14:textId="77777777">
        <w:tc>
          <w:tcPr>
            <w:tcW w:w="3539" w:type="dxa"/>
          </w:tcPr>
          <w:p w14:paraId="32531E70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32531E71" w14:textId="690DE10B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C02D33" w14:paraId="32531E75" w14:textId="77777777">
        <w:tc>
          <w:tcPr>
            <w:tcW w:w="3539" w:type="dxa"/>
          </w:tcPr>
          <w:p w14:paraId="32531E73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Liczba godzin </w:t>
            </w:r>
            <w:r>
              <w:rPr>
                <w:rFonts w:asciiTheme="majorHAnsi" w:hAnsiTheme="majorHAnsi" w:cstheme="majorHAnsi"/>
                <w:lang w:val="pl-PL"/>
              </w:rPr>
              <w:t>wykładów</w:t>
            </w:r>
          </w:p>
        </w:tc>
        <w:tc>
          <w:tcPr>
            <w:tcW w:w="5091" w:type="dxa"/>
          </w:tcPr>
          <w:p w14:paraId="32531E74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C02D33" w14:paraId="32531E78" w14:textId="77777777">
        <w:tc>
          <w:tcPr>
            <w:tcW w:w="3539" w:type="dxa"/>
          </w:tcPr>
          <w:p w14:paraId="32531E76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2531E77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C02D33" w14:paraId="32531E7B" w14:textId="77777777">
        <w:tc>
          <w:tcPr>
            <w:tcW w:w="3539" w:type="dxa"/>
          </w:tcPr>
          <w:p w14:paraId="32531E79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32531E7A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C02D33" w:rsidRPr="00685DE0" w14:paraId="32531E7E" w14:textId="77777777">
        <w:tc>
          <w:tcPr>
            <w:tcW w:w="3539" w:type="dxa"/>
          </w:tcPr>
          <w:p w14:paraId="32531E7C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2531E7D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32531E7F" w14:textId="77777777" w:rsidR="00C02D33" w:rsidRDefault="00685DE0">
      <w:pPr>
        <w:pStyle w:val="Nagwek1"/>
        <w:rPr>
          <w:rFonts w:cstheme="majorHAnsi"/>
          <w:color w:val="auto"/>
          <w:sz w:val="24"/>
          <w:lang w:val="pl-PL"/>
        </w:rPr>
      </w:pPr>
      <w:r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02D33" w14:paraId="32531E82" w14:textId="77777777">
        <w:tc>
          <w:tcPr>
            <w:tcW w:w="3539" w:type="dxa"/>
          </w:tcPr>
          <w:p w14:paraId="32531E80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32531E81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C02D33" w14:paraId="32531E87" w14:textId="77777777">
        <w:tc>
          <w:tcPr>
            <w:tcW w:w="3539" w:type="dxa"/>
          </w:tcPr>
          <w:p w14:paraId="32531E83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32531E84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Osobowościowe uwarunkowania negocjacji.</w:t>
            </w:r>
          </w:p>
          <w:p w14:paraId="32531E85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 Poznanie mechanizmów rządzących podstawowymi</w:t>
            </w:r>
          </w:p>
          <w:p w14:paraId="32531E86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stylami negocjacyjnymi.</w:t>
            </w:r>
          </w:p>
        </w:tc>
      </w:tr>
      <w:tr w:rsidR="00C02D33" w14:paraId="32531E8A" w14:textId="77777777">
        <w:tc>
          <w:tcPr>
            <w:tcW w:w="3539" w:type="dxa"/>
          </w:tcPr>
          <w:p w14:paraId="32531E88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2531E89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C02D33" w14:paraId="32531E8D" w14:textId="77777777">
        <w:tc>
          <w:tcPr>
            <w:tcW w:w="3539" w:type="dxa"/>
          </w:tcPr>
          <w:p w14:paraId="32531E8B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2531E8C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 min.</w:t>
            </w:r>
          </w:p>
        </w:tc>
      </w:tr>
      <w:tr w:rsidR="00C02D33" w:rsidRPr="00685DE0" w14:paraId="32531E90" w14:textId="77777777">
        <w:tc>
          <w:tcPr>
            <w:tcW w:w="3539" w:type="dxa"/>
          </w:tcPr>
          <w:p w14:paraId="32531E8E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32531E8F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Przekazanie studentom wiedzy o </w:t>
            </w:r>
            <w:r>
              <w:rPr>
                <w:rFonts w:asciiTheme="majorHAnsi" w:hAnsiTheme="majorHAnsi" w:cstheme="majorHAnsi"/>
                <w:lang w:val="pl-PL"/>
              </w:rPr>
              <w:t>osobowościowych uwarunkowaniach negocjacji</w:t>
            </w:r>
          </w:p>
        </w:tc>
      </w:tr>
      <w:tr w:rsidR="00C02D33" w14:paraId="32531E96" w14:textId="77777777">
        <w:tc>
          <w:tcPr>
            <w:tcW w:w="3539" w:type="dxa"/>
          </w:tcPr>
          <w:p w14:paraId="32531E91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32531E92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Poznanie zależności </w:t>
            </w:r>
            <w:proofErr w:type="spellStart"/>
            <w:r>
              <w:rPr>
                <w:rFonts w:asciiTheme="majorHAnsi" w:hAnsiTheme="majorHAnsi" w:cstheme="majorHAnsi"/>
                <w:lang w:val="pl-PL"/>
              </w:rPr>
              <w:t>zachowań</w:t>
            </w:r>
            <w:proofErr w:type="spellEnd"/>
            <w:r>
              <w:rPr>
                <w:rFonts w:asciiTheme="majorHAnsi" w:hAnsiTheme="majorHAnsi" w:cstheme="majorHAnsi"/>
                <w:lang w:val="pl-PL"/>
              </w:rPr>
              <w:t xml:space="preserve"> poszczególnych typów osobowości /typów negocjatorów w procesie negocjacji.</w:t>
            </w:r>
          </w:p>
          <w:p w14:paraId="32531E93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Poznanie mechanizmów rządzących podstawowymi</w:t>
            </w:r>
          </w:p>
          <w:p w14:paraId="32531E94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stylami negocjacyjnymi (negocjacje twarde, miękkie i</w:t>
            </w:r>
          </w:p>
          <w:p w14:paraId="32531E95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rzeczowe).</w:t>
            </w:r>
          </w:p>
        </w:tc>
      </w:tr>
      <w:tr w:rsidR="00C02D33" w14:paraId="32531E99" w14:textId="77777777">
        <w:tc>
          <w:tcPr>
            <w:tcW w:w="3539" w:type="dxa"/>
          </w:tcPr>
          <w:p w14:paraId="32531E97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32531E98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C02D33" w14:paraId="32531E9C" w14:textId="77777777">
        <w:tc>
          <w:tcPr>
            <w:tcW w:w="3539" w:type="dxa"/>
          </w:tcPr>
          <w:p w14:paraId="32531E9A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32531E9B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32531E9D" w14:textId="77777777" w:rsidR="00C02D33" w:rsidRDefault="00685DE0">
      <w:pPr>
        <w:pStyle w:val="Nagwek1"/>
        <w:rPr>
          <w:rFonts w:cstheme="majorHAnsi"/>
          <w:color w:val="auto"/>
          <w:sz w:val="24"/>
          <w:lang w:val="pl-PL"/>
        </w:rPr>
      </w:pPr>
      <w:r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02D33" w:rsidRPr="00685DE0" w14:paraId="32531EA0" w14:textId="77777777">
        <w:tc>
          <w:tcPr>
            <w:tcW w:w="3539" w:type="dxa"/>
          </w:tcPr>
          <w:p w14:paraId="32531E9E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2531E9F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Osobowościowe uwarunkowania negocjacji. W ramach tego zagadnienia omówione zostanie pojęcie osobowości, czynniki wpływające na kształtowanie się osobowości a także zidentyfikowane zostaną podstawowe elementy osobowości istotne z punktu widzenia skuteczności prowadzenia rozmów negocjacyjnych. </w:t>
            </w:r>
          </w:p>
        </w:tc>
      </w:tr>
      <w:tr w:rsidR="00C02D33" w14:paraId="32531EA3" w14:textId="77777777">
        <w:tc>
          <w:tcPr>
            <w:tcW w:w="3539" w:type="dxa"/>
          </w:tcPr>
          <w:p w14:paraId="32531EA1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2531EA2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 min.</w:t>
            </w:r>
          </w:p>
        </w:tc>
      </w:tr>
      <w:tr w:rsidR="00C02D33" w:rsidRPr="00685DE0" w14:paraId="32531EA8" w14:textId="77777777">
        <w:tc>
          <w:tcPr>
            <w:tcW w:w="3539" w:type="dxa"/>
          </w:tcPr>
          <w:p w14:paraId="32531EA4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531EA5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podstawowych zagadnień.</w:t>
            </w:r>
          </w:p>
          <w:p w14:paraId="32531EA6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Określanie przez studentów swojego typu </w:t>
            </w:r>
            <w:r>
              <w:rPr>
                <w:rFonts w:asciiTheme="majorHAnsi" w:hAnsiTheme="majorHAnsi" w:cstheme="majorHAnsi"/>
                <w:lang w:val="pl-PL"/>
              </w:rPr>
              <w:t xml:space="preserve">osobowości i typu negocjatora. Poznanie zależności </w:t>
            </w:r>
            <w:proofErr w:type="spellStart"/>
            <w:r>
              <w:rPr>
                <w:rFonts w:asciiTheme="majorHAnsi" w:hAnsiTheme="majorHAnsi" w:cstheme="majorHAnsi"/>
                <w:lang w:val="pl-PL"/>
              </w:rPr>
              <w:t>zachowań</w:t>
            </w:r>
            <w:proofErr w:type="spellEnd"/>
            <w:r>
              <w:rPr>
                <w:rFonts w:asciiTheme="majorHAnsi" w:hAnsiTheme="majorHAnsi" w:cstheme="majorHAnsi"/>
                <w:lang w:val="pl-PL"/>
              </w:rPr>
              <w:t xml:space="preserve"> poszczególnych typów w procesie negocjacji.</w:t>
            </w:r>
          </w:p>
          <w:p w14:paraId="32531EA7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Dyskusja nt. treści wykładowych</w:t>
            </w:r>
          </w:p>
        </w:tc>
      </w:tr>
      <w:tr w:rsidR="00C02D33" w14:paraId="32531EAB" w14:textId="77777777">
        <w:tc>
          <w:tcPr>
            <w:tcW w:w="3539" w:type="dxa"/>
          </w:tcPr>
          <w:p w14:paraId="32531EA9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2531EAA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Style negocjacyjne. W ramach tego zagadnienia przedstawiona zostanie klasyczna koncepcja stylów negocjacyjnych – twardego, miękkiego i rzeczowego. Omówione zostaną ich wady i zalety </w:t>
            </w:r>
          </w:p>
        </w:tc>
      </w:tr>
      <w:tr w:rsidR="00C02D33" w14:paraId="32531EAE" w14:textId="77777777">
        <w:tc>
          <w:tcPr>
            <w:tcW w:w="3539" w:type="dxa"/>
          </w:tcPr>
          <w:p w14:paraId="32531EAC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2531EAD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45 min.</w:t>
            </w:r>
          </w:p>
        </w:tc>
      </w:tr>
      <w:tr w:rsidR="00C02D33" w:rsidRPr="00685DE0" w14:paraId="32531EB3" w14:textId="77777777">
        <w:tc>
          <w:tcPr>
            <w:tcW w:w="3539" w:type="dxa"/>
          </w:tcPr>
          <w:p w14:paraId="32531EAF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32531EB0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podstawowych zagadnień.</w:t>
            </w:r>
          </w:p>
          <w:p w14:paraId="32531EB1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Zaprezentowanie filmu „Strategia” wyjaśniającego mechanizmy omawianych stylów negocjacyjnych na przykładach.</w:t>
            </w:r>
          </w:p>
          <w:p w14:paraId="32531EB2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Dyskusja nt. wad i zalet omawianych stylów negocjacyjnych</w:t>
            </w:r>
          </w:p>
        </w:tc>
      </w:tr>
    </w:tbl>
    <w:p w14:paraId="32531EB4" w14:textId="77777777" w:rsidR="00C02D33" w:rsidRDefault="00685DE0">
      <w:pPr>
        <w:pStyle w:val="Nagwek1"/>
        <w:rPr>
          <w:rFonts w:cstheme="majorHAnsi"/>
          <w:color w:val="auto"/>
          <w:sz w:val="24"/>
          <w:lang w:val="pl-PL"/>
        </w:rPr>
      </w:pPr>
      <w:r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02D33" w14:paraId="32531EB7" w14:textId="77777777">
        <w:tc>
          <w:tcPr>
            <w:tcW w:w="3539" w:type="dxa"/>
          </w:tcPr>
          <w:p w14:paraId="32531EB5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32531EB6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Wykład, dyskusja</w:t>
            </w:r>
          </w:p>
        </w:tc>
      </w:tr>
      <w:tr w:rsidR="00C02D33" w14:paraId="32531EBA" w14:textId="77777777">
        <w:tc>
          <w:tcPr>
            <w:tcW w:w="3539" w:type="dxa"/>
          </w:tcPr>
          <w:p w14:paraId="32531EB8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32531EB9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Prezentacja multimedialna, film</w:t>
            </w:r>
          </w:p>
        </w:tc>
      </w:tr>
      <w:tr w:rsidR="00C02D33" w:rsidRPr="00685DE0" w14:paraId="32531EBD" w14:textId="77777777">
        <w:tc>
          <w:tcPr>
            <w:tcW w:w="3539" w:type="dxa"/>
          </w:tcPr>
          <w:p w14:paraId="32531EBB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32531EBC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dyskusja na temat treści wykładowych</w:t>
            </w:r>
          </w:p>
        </w:tc>
      </w:tr>
      <w:tr w:rsidR="00C02D33" w:rsidRPr="00685DE0" w14:paraId="32531EC1" w14:textId="77777777">
        <w:tc>
          <w:tcPr>
            <w:tcW w:w="3539" w:type="dxa"/>
          </w:tcPr>
          <w:p w14:paraId="32531EBE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2531EBF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proofErr w:type="spellStart"/>
            <w:r>
              <w:rPr>
                <w:rFonts w:asciiTheme="majorHAnsi" w:hAnsiTheme="majorHAnsi" w:cstheme="majorHAnsi"/>
                <w:lang w:val="pl-PL"/>
              </w:rPr>
              <w:t>Nęcki</w:t>
            </w:r>
            <w:proofErr w:type="spellEnd"/>
            <w:r>
              <w:rPr>
                <w:rFonts w:asciiTheme="majorHAnsi" w:hAnsiTheme="majorHAnsi" w:cstheme="majorHAnsi"/>
                <w:lang w:val="pl-PL"/>
              </w:rPr>
              <w:t xml:space="preserve"> Z.(2000). Negocjacje w biznesie, Wydawnictwo Antykwa, </w:t>
            </w:r>
            <w:r>
              <w:rPr>
                <w:rFonts w:asciiTheme="majorHAnsi" w:hAnsiTheme="majorHAnsi" w:cstheme="majorHAnsi"/>
                <w:lang w:val="pl-PL"/>
              </w:rPr>
              <w:t>Kraków</w:t>
            </w:r>
          </w:p>
          <w:p w14:paraId="32531EC0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Fisher R., Ury W.(2016). Dochodząc do tak. Negocjowanie bez poddawania się, Wydawnictwo PWE, Warszawa</w:t>
            </w:r>
          </w:p>
        </w:tc>
      </w:tr>
      <w:tr w:rsidR="00C02D33" w14:paraId="32531EC4" w14:textId="77777777">
        <w:tc>
          <w:tcPr>
            <w:tcW w:w="3539" w:type="dxa"/>
          </w:tcPr>
          <w:p w14:paraId="32531EC2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32531EC3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C02D33" w:rsidRPr="00685DE0" w14:paraId="32531EC7" w14:textId="77777777">
        <w:tc>
          <w:tcPr>
            <w:tcW w:w="3539" w:type="dxa"/>
          </w:tcPr>
          <w:p w14:paraId="32531EC5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531EC6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proofErr w:type="spellStart"/>
            <w:r>
              <w:rPr>
                <w:rFonts w:asciiTheme="majorHAnsi" w:hAnsiTheme="majorHAnsi" w:cstheme="majorHAnsi"/>
                <w:lang w:val="pl-PL"/>
              </w:rPr>
              <w:t>power</w:t>
            </w:r>
            <w:proofErr w:type="spellEnd"/>
            <w:r>
              <w:rPr>
                <w:rFonts w:asciiTheme="majorHAnsi" w:hAnsiTheme="majorHAnsi" w:cstheme="majorHAnsi"/>
                <w:lang w:val="pl-PL"/>
              </w:rPr>
              <w:t xml:space="preserve"> point zawierająca treści programowe</w:t>
            </w:r>
          </w:p>
        </w:tc>
      </w:tr>
    </w:tbl>
    <w:p w14:paraId="32531EC8" w14:textId="77777777" w:rsidR="00C02D33" w:rsidRDefault="00685DE0">
      <w:pPr>
        <w:pStyle w:val="Nagwek1"/>
        <w:rPr>
          <w:rFonts w:cstheme="majorHAnsi"/>
          <w:color w:val="auto"/>
          <w:sz w:val="24"/>
          <w:lang w:val="pl-PL"/>
        </w:rPr>
      </w:pPr>
      <w:r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02D33" w:rsidRPr="00685DE0" w14:paraId="32531ECD" w14:textId="77777777">
        <w:tc>
          <w:tcPr>
            <w:tcW w:w="3539" w:type="dxa"/>
          </w:tcPr>
          <w:p w14:paraId="32531EC9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2531ECA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zna i rozumie istotę i znaczenie procesu negocjacji.</w:t>
            </w:r>
          </w:p>
          <w:p w14:paraId="32531ECB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Student zna podstawowe strategie negocjacyjne i uwarunkowania ich stosowania. </w:t>
            </w:r>
          </w:p>
          <w:p w14:paraId="32531ECC" w14:textId="77777777" w:rsidR="00C02D33" w:rsidRDefault="00C02D33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C02D33" w:rsidRPr="00685DE0" w14:paraId="32531ED0" w14:textId="77777777">
        <w:tc>
          <w:tcPr>
            <w:tcW w:w="3539" w:type="dxa"/>
          </w:tcPr>
          <w:p w14:paraId="32531ECE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32531ECF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Test (pisemny lub komputerowy) na koniec semestru, ocena aktywności podczas zajęć</w:t>
            </w:r>
          </w:p>
        </w:tc>
      </w:tr>
    </w:tbl>
    <w:p w14:paraId="32531ED1" w14:textId="77777777" w:rsidR="00C02D33" w:rsidRDefault="00685DE0">
      <w:pPr>
        <w:pStyle w:val="Nagwek1"/>
        <w:rPr>
          <w:rFonts w:cstheme="majorHAnsi"/>
          <w:color w:val="auto"/>
          <w:sz w:val="24"/>
          <w:lang w:val="pl-PL"/>
        </w:rPr>
      </w:pPr>
      <w:r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02D33" w14:paraId="32531ED4" w14:textId="77777777">
        <w:tc>
          <w:tcPr>
            <w:tcW w:w="3539" w:type="dxa"/>
          </w:tcPr>
          <w:p w14:paraId="32531ED2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2531ED3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C02D33" w14:paraId="32531ED7" w14:textId="77777777">
        <w:tc>
          <w:tcPr>
            <w:tcW w:w="3539" w:type="dxa"/>
          </w:tcPr>
          <w:p w14:paraId="32531ED5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32531ED6" w14:textId="77777777" w:rsidR="00C02D33" w:rsidRDefault="00685DE0">
            <w:pPr>
              <w:spacing w:after="0" w:line="240" w:lineRule="auto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32531ED8" w14:textId="77777777" w:rsidR="00C02D33" w:rsidRDefault="00C02D33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32531ED9" w14:textId="77777777" w:rsidR="00C02D33" w:rsidRDefault="00685DE0">
      <w:pPr>
        <w:spacing w:after="160" w:line="259" w:lineRule="auto"/>
      </w:pPr>
      <w:r>
        <w:t>CC BY 4.0</w:t>
      </w:r>
    </w:p>
    <w:p w14:paraId="32531EDA" w14:textId="77777777" w:rsidR="00C02D33" w:rsidRPr="00685DE0" w:rsidRDefault="00685DE0">
      <w:pPr>
        <w:spacing w:after="160" w:line="259" w:lineRule="auto"/>
        <w:rPr>
          <w:lang w:val="pl-PL"/>
        </w:rPr>
      </w:pPr>
      <w:r w:rsidRPr="00685DE0">
        <w:rPr>
          <w:lang w:val="pl-PL"/>
        </w:rPr>
        <w:t>Materiał jest udostępniony na licencji Creative Commons Uznanie autorstwa CC BY 4.0</w:t>
      </w:r>
    </w:p>
    <w:p w14:paraId="32531EDB" w14:textId="77777777" w:rsidR="00C02D33" w:rsidRPr="00685DE0" w:rsidRDefault="00685DE0">
      <w:pPr>
        <w:spacing w:after="160" w:line="259" w:lineRule="auto"/>
        <w:rPr>
          <w:lang w:val="pl-PL"/>
        </w:rPr>
      </w:pPr>
      <w:hyperlink r:id="rId11" w:history="1">
        <w:r w:rsidRPr="00685DE0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32531EDC" w14:textId="77777777" w:rsidR="00C02D33" w:rsidRPr="00685DE0" w:rsidRDefault="00685DE0">
      <w:pPr>
        <w:spacing w:after="160" w:line="259" w:lineRule="auto"/>
        <w:rPr>
          <w:lang w:val="pl-PL"/>
        </w:rPr>
      </w:pPr>
      <w:r w:rsidRPr="00685DE0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32531EDD" w14:textId="77777777" w:rsidR="00C02D33" w:rsidRDefault="00C02D33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C02D33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31EE0" w14:textId="77777777" w:rsidR="00C02D33" w:rsidRDefault="00685DE0">
      <w:pPr>
        <w:spacing w:line="240" w:lineRule="auto"/>
      </w:pPr>
      <w:r>
        <w:separator/>
      </w:r>
    </w:p>
  </w:endnote>
  <w:endnote w:type="continuationSeparator" w:id="0">
    <w:p w14:paraId="32531EE1" w14:textId="77777777" w:rsidR="00C02D33" w:rsidRDefault="00685D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31EE3" w14:textId="77777777" w:rsidR="00C02D33" w:rsidRDefault="00685DE0">
    <w:pPr>
      <w:pStyle w:val="Stopka"/>
      <w:rPr>
        <w:sz w:val="24"/>
        <w:szCs w:val="24"/>
        <w:lang w:val="pl-PL"/>
      </w:rPr>
    </w:pPr>
    <w:r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>
      <w:rPr>
        <w:rFonts w:ascii="Calibri" w:eastAsia="Calibri" w:hAnsi="Calibri" w:cs="Calibri"/>
        <w:sz w:val="24"/>
        <w:szCs w:val="24"/>
        <w:lang w:val="pl-PL"/>
      </w:rPr>
      <w:br/>
      <w:t xml:space="preserve">Priorytet 1 Umiejętności, Działanie </w:t>
    </w:r>
    <w:r>
      <w:rPr>
        <w:rFonts w:ascii="Calibri" w:eastAsia="Calibri" w:hAnsi="Calibri" w:cs="Calibri"/>
        <w:sz w:val="24"/>
        <w:szCs w:val="24"/>
        <w:lang w:val="pl-PL"/>
      </w:rPr>
      <w:t>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31EDE" w14:textId="77777777" w:rsidR="00C02D33" w:rsidRDefault="00685DE0">
      <w:pPr>
        <w:spacing w:after="0"/>
      </w:pPr>
      <w:r>
        <w:separator/>
      </w:r>
    </w:p>
  </w:footnote>
  <w:footnote w:type="continuationSeparator" w:id="0">
    <w:p w14:paraId="32531EDF" w14:textId="77777777" w:rsidR="00C02D33" w:rsidRDefault="00685D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31EE2" w14:textId="77777777" w:rsidR="00C02D33" w:rsidRDefault="00685DE0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32531EE4" wp14:editId="32531EE5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anumerowan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anumerowan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apunktowana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apunktowana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anumerowan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837769243">
    <w:abstractNumId w:val="5"/>
  </w:num>
  <w:num w:numId="2" w16cid:durableId="268778512">
    <w:abstractNumId w:val="3"/>
  </w:num>
  <w:num w:numId="3" w16cid:durableId="1681195945">
    <w:abstractNumId w:val="2"/>
  </w:num>
  <w:num w:numId="4" w16cid:durableId="690834752">
    <w:abstractNumId w:val="4"/>
  </w:num>
  <w:num w:numId="5" w16cid:durableId="1223712245">
    <w:abstractNumId w:val="1"/>
  </w:num>
  <w:num w:numId="6" w16cid:durableId="576982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A38"/>
    <w:rsid w:val="000275F9"/>
    <w:rsid w:val="00034616"/>
    <w:rsid w:val="0006063C"/>
    <w:rsid w:val="00077043"/>
    <w:rsid w:val="000851D8"/>
    <w:rsid w:val="00091956"/>
    <w:rsid w:val="000E633D"/>
    <w:rsid w:val="000F1F39"/>
    <w:rsid w:val="000F2A38"/>
    <w:rsid w:val="001210B4"/>
    <w:rsid w:val="00122295"/>
    <w:rsid w:val="001355BA"/>
    <w:rsid w:val="0014086C"/>
    <w:rsid w:val="0015074B"/>
    <w:rsid w:val="001813C9"/>
    <w:rsid w:val="001B6CFF"/>
    <w:rsid w:val="001C2198"/>
    <w:rsid w:val="001D2B22"/>
    <w:rsid w:val="00222E85"/>
    <w:rsid w:val="00224AE9"/>
    <w:rsid w:val="0029639D"/>
    <w:rsid w:val="002B1689"/>
    <w:rsid w:val="002F0DA9"/>
    <w:rsid w:val="002F6513"/>
    <w:rsid w:val="00326F90"/>
    <w:rsid w:val="003628CD"/>
    <w:rsid w:val="00410522"/>
    <w:rsid w:val="0044797C"/>
    <w:rsid w:val="004B726D"/>
    <w:rsid w:val="004D5ADC"/>
    <w:rsid w:val="004E79EF"/>
    <w:rsid w:val="004F0072"/>
    <w:rsid w:val="005143E8"/>
    <w:rsid w:val="00515281"/>
    <w:rsid w:val="00521628"/>
    <w:rsid w:val="0058212E"/>
    <w:rsid w:val="005C39B5"/>
    <w:rsid w:val="00612384"/>
    <w:rsid w:val="00661996"/>
    <w:rsid w:val="00685DE0"/>
    <w:rsid w:val="006B724A"/>
    <w:rsid w:val="006D3E28"/>
    <w:rsid w:val="007B621E"/>
    <w:rsid w:val="007C4DE5"/>
    <w:rsid w:val="00834DE3"/>
    <w:rsid w:val="008E7A85"/>
    <w:rsid w:val="0092286B"/>
    <w:rsid w:val="00947699"/>
    <w:rsid w:val="00976B8B"/>
    <w:rsid w:val="009C1550"/>
    <w:rsid w:val="00A003B7"/>
    <w:rsid w:val="00A5390F"/>
    <w:rsid w:val="00A6589C"/>
    <w:rsid w:val="00AA1D8D"/>
    <w:rsid w:val="00AC1286"/>
    <w:rsid w:val="00B47730"/>
    <w:rsid w:val="00B70101"/>
    <w:rsid w:val="00B734AA"/>
    <w:rsid w:val="00BA383D"/>
    <w:rsid w:val="00BA4DD9"/>
    <w:rsid w:val="00BE192A"/>
    <w:rsid w:val="00C02D33"/>
    <w:rsid w:val="00C04DF8"/>
    <w:rsid w:val="00C3691F"/>
    <w:rsid w:val="00C5174D"/>
    <w:rsid w:val="00C551F5"/>
    <w:rsid w:val="00C66032"/>
    <w:rsid w:val="00C90D7A"/>
    <w:rsid w:val="00CB0664"/>
    <w:rsid w:val="00D054A7"/>
    <w:rsid w:val="00D64982"/>
    <w:rsid w:val="00DD46EF"/>
    <w:rsid w:val="00E20C95"/>
    <w:rsid w:val="00E316F3"/>
    <w:rsid w:val="00EB6BE9"/>
    <w:rsid w:val="00EE00E5"/>
    <w:rsid w:val="00F328A1"/>
    <w:rsid w:val="00F34420"/>
    <w:rsid w:val="00F64836"/>
    <w:rsid w:val="00FC693F"/>
    <w:rsid w:val="00FD3E5E"/>
    <w:rsid w:val="44C7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531E5C"/>
  <w14:defaultImageDpi w14:val="300"/>
  <w15:docId w15:val="{D9F47ADB-856D-4A77-A6D4-BF296A08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 w:qFormat="1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/>
    <w:lsdException w:name="Colorful Shading Accent 1" w:uiPriority="71" w:qFormat="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 w:qFormat="1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 w:qFormat="1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paragraph" w:styleId="Tekstpodstawowy2">
    <w:name w:val="Body Text 2"/>
    <w:basedOn w:val="Normalny"/>
    <w:link w:val="Tekstpodstawowy2Znak"/>
    <w:uiPriority w:val="99"/>
    <w:unhideWhenUsed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6"/>
      </w:numPr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Jasnecieniowanie">
    <w:name w:val="Light Shading"/>
    <w:basedOn w:val="Standardowy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Jasnasiatkaakcent1">
    <w:name w:val="Light Grid Accent 1"/>
    <w:basedOn w:val="Standardowy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Jasnasiatkaakcent2">
    <w:name w:val="Light Grid Accent 2"/>
    <w:basedOn w:val="Standardowy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Jasnasiatkaakcent3">
    <w:name w:val="Light Grid Accent 3"/>
    <w:basedOn w:val="Standardowy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Jasnasiatkaakcent4">
    <w:name w:val="Light Grid Accent 4"/>
    <w:basedOn w:val="Standardowy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Jasnasiatkaakcent5">
    <w:name w:val="Light Grid Accent 5"/>
    <w:basedOn w:val="Standardowy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Jasnasiatkaakcent6">
    <w:name w:val="Light Grid Accent 6"/>
    <w:basedOn w:val="Standardowy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redniecieniowanie1">
    <w:name w:val="Medium Shading 1"/>
    <w:basedOn w:val="Standardowy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agwekZnak">
    <w:name w:val="Nagłówek Znak"/>
    <w:basedOn w:val="Domylnaczcionkaakapitu"/>
    <w:link w:val="Nagwek"/>
    <w:uiPriority w:val="99"/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Bezodstpw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4F81BD" w:themeColor="accent1"/>
    </w:rPr>
  </w:style>
  <w:style w:type="character" w:customStyle="1" w:styleId="Wyrnieniedelikatne1">
    <w:name w:val="Wyróżnienie delikatne1"/>
    <w:basedOn w:val="Domylnaczcionkaakapitu"/>
    <w:uiPriority w:val="19"/>
    <w:qFormat/>
    <w:rPr>
      <w:i/>
      <w:iCs/>
      <w:color w:val="7F7F7F" w:themeColor="text1" w:themeTint="80"/>
    </w:rPr>
  </w:style>
  <w:style w:type="character" w:customStyle="1" w:styleId="Wyrnienieintensywne1">
    <w:name w:val="Wyróżnienie intensywne1"/>
    <w:basedOn w:val="Domylnaczcionkaakapitu"/>
    <w:uiPriority w:val="21"/>
    <w:qFormat/>
    <w:rPr>
      <w:b/>
      <w:bCs/>
      <w:i/>
      <w:iCs/>
      <w:color w:val="4F81BD" w:themeColor="accent1"/>
    </w:rPr>
  </w:style>
  <w:style w:type="character" w:customStyle="1" w:styleId="Odwoaniedelikatne1">
    <w:name w:val="Odwołanie delikatne1"/>
    <w:basedOn w:val="Domylnaczcionkaakapitu"/>
    <w:uiPriority w:val="31"/>
    <w:qFormat/>
    <w:rPr>
      <w:smallCaps/>
      <w:color w:val="C0504D" w:themeColor="accent2"/>
      <w:u w:val="single"/>
    </w:rPr>
  </w:style>
  <w:style w:type="character" w:customStyle="1" w:styleId="Odwoanieintensywne1">
    <w:name w:val="Odwołanie intensywne1"/>
    <w:basedOn w:val="Domylnaczcionkaakapitu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ytuksiki1">
    <w:name w:val="Tytuł książki1"/>
    <w:basedOn w:val="Domylnaczcionkaakapitu"/>
    <w:uiPriority w:val="33"/>
    <w:qFormat/>
    <w:rPr>
      <w:b/>
      <w:bCs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03E3A8-1D99-4CBD-A258-32CB996A31A8}">
  <ds:schemaRefs/>
</ds:datastoreItem>
</file>

<file path=customXml/itemProps2.xml><?xml version="1.0" encoding="utf-8"?>
<ds:datastoreItem xmlns:ds="http://schemas.openxmlformats.org/officeDocument/2006/customXml" ds:itemID="{400AFEB2-2DB6-4C6A-A8F2-F6C8E02D7357}">
  <ds:schemaRefs/>
</ds:datastoreItem>
</file>

<file path=customXml/itemProps3.xml><?xml version="1.0" encoding="utf-8"?>
<ds:datastoreItem xmlns:ds="http://schemas.openxmlformats.org/officeDocument/2006/customXml" ds:itemID="{95051F0C-D07D-4168-AFD3-584B1086A23A}">
  <ds:schemaRefs/>
</ds:datastoreItem>
</file>

<file path=customXml/itemProps4.xml><?xml version="1.0" encoding="utf-8"?>
<ds:datastoreItem xmlns:ds="http://schemas.openxmlformats.org/officeDocument/2006/customXml" ds:itemID="{DD8F50D0-43DF-46B4-BD1E-FA26AEA07F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3</TotalTime>
  <Pages>3</Pages>
  <Words>438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2 do przedmiotu Techniki negocjacji i metodyka doradztwa</dc:title>
  <dc:creator>Anna Parzonko</dc:creator>
  <dc:description>generated by python-docx</dc:description>
  <cp:lastModifiedBy>Leszek Sieczko</cp:lastModifiedBy>
  <cp:revision>4</cp:revision>
  <dcterms:created xsi:type="dcterms:W3CDTF">2026-05-20T09:13:00Z</dcterms:created>
  <dcterms:modified xsi:type="dcterms:W3CDTF">2026-06-28T09:10:00Z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  <property fmtid="{D5CDD505-2E9C-101B-9397-08002B2CF9AE}" pid="4" name="KSOTemplateDocerSaveRecord">
    <vt:lpwstr>eyJoZGlkIjoiYzk1NWUwMTQyNzNhZTBhZTYzZDA5NzE2OGUyYjNjYmUiLCJ1c2VySWQiOiIzNzI4NjI4MjkzMTM3In0=</vt:lpwstr>
  </property>
  <property fmtid="{D5CDD505-2E9C-101B-9397-08002B2CF9AE}" pid="5" name="KSOProductBuildVer">
    <vt:lpwstr>1045-12.1.0.26372</vt:lpwstr>
  </property>
  <property fmtid="{D5CDD505-2E9C-101B-9397-08002B2CF9AE}" pid="6" name="ICV">
    <vt:lpwstr>DAD55A7CDCAC4818956E989DA1D08258_12</vt:lpwstr>
  </property>
</Properties>
</file>