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75E55" w14:textId="77777777" w:rsidR="00521628" w:rsidRPr="00C551F5" w:rsidRDefault="00521628" w:rsidP="009A7E8A"/>
    <w:p w14:paraId="728CD021" w14:textId="77777777" w:rsidR="00F5150A" w:rsidRPr="00EB068B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 w:rsidRPr="00EB068B"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 w:rsidRPr="00EB068B">
        <w:rPr>
          <w:rFonts w:ascii="Calibri" w:hAnsi="Calibri" w:cs="Calibri"/>
          <w:color w:val="000000"/>
          <w:shd w:val="clear" w:color="auto" w:fill="FFFFFF"/>
        </w:rPr>
        <w:br/>
      </w:r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 w:rsidRPr="00EB068B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dla gospodarki przyszłości” nr umowy: FERS.01.05-IP.08-0330/23-00</w:t>
      </w:r>
      <w:r w:rsidRPr="00EB068B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4F70BC87" w:rsidR="4549D576" w:rsidRDefault="00EB068B" w:rsidP="4549D576">
            <w:r>
              <w:rPr>
                <w:rFonts w:ascii="Calibri" w:eastAsia="Calibri" w:hAnsi="Calibri" w:cs="Calibri"/>
              </w:rPr>
              <w:t>Podstawy prawne gospodarki przestrzennej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34D44BE7" w:rsidR="4549D576" w:rsidRDefault="00EB068B" w:rsidP="4549D576">
            <w:r>
              <w:rPr>
                <w:rFonts w:ascii="Calibri" w:eastAsia="Calibri" w:hAnsi="Calibri" w:cs="Calibri"/>
              </w:rPr>
              <w:t>Gospodarka przestrzenna</w:t>
            </w:r>
          </w:p>
        </w:tc>
      </w:tr>
      <w:tr w:rsidR="4549D576" w:rsidRPr="00EB068B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1E3B7FFD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I </w:t>
            </w:r>
            <w:r w:rsidR="007C3F62">
              <w:rPr>
                <w:rFonts w:ascii="Calibri" w:eastAsia="Calibri" w:hAnsi="Calibri" w:cs="Calibri"/>
              </w:rPr>
              <w:t xml:space="preserve">(pierwszego) </w:t>
            </w:r>
            <w:r w:rsidRPr="00EB068B">
              <w:rPr>
                <w:rFonts w:ascii="Calibri" w:eastAsia="Calibri" w:hAnsi="Calibri" w:cs="Calibri"/>
              </w:rPr>
              <w:t>stopnia</w:t>
            </w:r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32FD5831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4</w:t>
            </w:r>
          </w:p>
        </w:tc>
      </w:tr>
      <w:tr w:rsidR="4549D576" w:rsidRPr="007C3F62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27D30ACF" w:rsidR="4549D576" w:rsidRPr="00EB068B" w:rsidRDefault="00EB068B" w:rsidP="4549D576">
            <w:pPr>
              <w:rPr>
                <w:rFonts w:asciiTheme="majorHAnsi" w:hAnsiTheme="majorHAnsi" w:cstheme="majorHAnsi"/>
              </w:rPr>
            </w:pPr>
            <w:r w:rsidRPr="00EB068B">
              <w:rPr>
                <w:rFonts w:asciiTheme="majorHAnsi" w:hAnsiTheme="majorHAnsi" w:cstheme="majorHAnsi"/>
              </w:rPr>
              <w:t>Wydział Nauk Leśnych i Drzewnych</w:t>
            </w:r>
            <w:r>
              <w:rPr>
                <w:rFonts w:asciiTheme="majorHAnsi" w:hAnsiTheme="majorHAnsi" w:cstheme="majorHAnsi"/>
              </w:rPr>
              <w:t xml:space="preserve">, Katedra Użytkowania, </w:t>
            </w:r>
            <w:proofErr w:type="spellStart"/>
            <w:r>
              <w:rPr>
                <w:rFonts w:asciiTheme="majorHAnsi" w:hAnsiTheme="majorHAnsi" w:cstheme="majorHAnsi"/>
              </w:rPr>
              <w:t>Geomatyki</w:t>
            </w:r>
            <w:proofErr w:type="spellEnd"/>
            <w:r>
              <w:rPr>
                <w:rFonts w:asciiTheme="majorHAnsi" w:hAnsiTheme="majorHAnsi" w:cstheme="majorHAnsi"/>
              </w:rPr>
              <w:t xml:space="preserve"> i Gospodarki Przestrzennej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406000F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76916CA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6392A">
              <w:rPr>
                <w:rFonts w:ascii="Calibri" w:eastAsia="Calibri" w:hAnsi="Calibri" w:cs="Calibri"/>
              </w:rPr>
              <w:t>4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53B8E92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6A4F073F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7C3F62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778C24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2</w:t>
            </w:r>
          </w:p>
        </w:tc>
      </w:tr>
      <w:tr w:rsidR="4549D576" w:rsidRPr="007C3F62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4750CC47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 xml:space="preserve"> </w:t>
            </w:r>
            <w:r w:rsidR="00EB068B">
              <w:rPr>
                <w:rFonts w:ascii="Calibri" w:eastAsia="Calibri" w:hAnsi="Calibri" w:cs="Calibri"/>
              </w:rPr>
              <w:t>d</w:t>
            </w:r>
            <w:r w:rsidR="00EB068B" w:rsidRPr="00EB068B">
              <w:rPr>
                <w:rFonts w:ascii="Calibri" w:eastAsia="Calibri" w:hAnsi="Calibri" w:cs="Calibri"/>
              </w:rPr>
              <w:t xml:space="preserve">r </w:t>
            </w:r>
            <w:r w:rsidR="007C3F62">
              <w:rPr>
                <w:rFonts w:ascii="Calibri" w:eastAsia="Calibri" w:hAnsi="Calibri" w:cs="Calibri"/>
              </w:rPr>
              <w:t>inż.</w:t>
            </w:r>
            <w:r w:rsidR="00EB068B" w:rsidRPr="00EB068B">
              <w:rPr>
                <w:rFonts w:ascii="Calibri" w:eastAsia="Calibri" w:hAnsi="Calibri" w:cs="Calibri"/>
              </w:rPr>
              <w:t xml:space="preserve"> Joanna Budnicka-K</w:t>
            </w:r>
            <w:r w:rsidR="00EB068B">
              <w:rPr>
                <w:rFonts w:ascii="Calibri" w:eastAsia="Calibri" w:hAnsi="Calibri" w:cs="Calibri"/>
              </w:rPr>
              <w:t>osior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5672A74E" w:rsidR="4549D576" w:rsidRDefault="4549D576" w:rsidP="4549D576">
            <w:r w:rsidRPr="4549D576">
              <w:rPr>
                <w:rFonts w:ascii="Calibri" w:eastAsia="Calibri" w:hAnsi="Calibri" w:cs="Calibri"/>
              </w:rPr>
              <w:t>Scenariusz nr</w:t>
            </w:r>
            <w:r w:rsidR="00EB068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2CC11E41" w:rsidR="4549D576" w:rsidRPr="00775236" w:rsidRDefault="4549D576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 xml:space="preserve"> </w:t>
            </w:r>
            <w:r w:rsidR="00EB068B" w:rsidRPr="00775236">
              <w:rPr>
                <w:rFonts w:asciiTheme="majorHAnsi" w:hAnsiTheme="majorHAnsi" w:cstheme="majorHAnsi"/>
              </w:rPr>
              <w:t>1</w:t>
            </w:r>
          </w:p>
        </w:tc>
      </w:tr>
      <w:tr w:rsidR="4549D576" w:rsidRPr="007C3F62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5684C" w14:textId="1383D025" w:rsidR="00775236" w:rsidRDefault="00775236" w:rsidP="009A7E8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Wprowadzenie do </w:t>
            </w:r>
            <w:r w:rsidR="001B6EF1">
              <w:rPr>
                <w:rFonts w:asciiTheme="majorHAnsi" w:hAnsiTheme="majorHAnsi" w:cstheme="majorHAnsi"/>
              </w:rPr>
              <w:t xml:space="preserve">przedmiotu. </w:t>
            </w:r>
          </w:p>
          <w:p w14:paraId="6A5818A6" w14:textId="35152E13" w:rsidR="4549D576" w:rsidRPr="00775236" w:rsidRDefault="00926A7F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 xml:space="preserve">Planowanie przestrzenne </w:t>
            </w:r>
            <w:r w:rsidR="00944537" w:rsidRPr="00775236">
              <w:rPr>
                <w:rFonts w:asciiTheme="majorHAnsi" w:hAnsiTheme="majorHAnsi" w:cstheme="majorHAnsi"/>
              </w:rPr>
              <w:t>jako prawne narzędzie realizacji projektów zagospodarowania przestrzennego.</w:t>
            </w:r>
          </w:p>
        </w:tc>
      </w:tr>
      <w:tr w:rsidR="4549D576" w:rsidRPr="00EB068B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07B818D1" w:rsidR="4549D576" w:rsidRPr="00775236" w:rsidRDefault="00775236" w:rsidP="4549D57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W</w:t>
            </w:r>
            <w:r w:rsidR="4549D576" w:rsidRPr="00775236">
              <w:rPr>
                <w:rFonts w:asciiTheme="majorHAnsi" w:eastAsia="Calibri" w:hAnsiTheme="majorHAnsi" w:cstheme="majorHAnsi"/>
              </w:rPr>
              <w:t>ykład</w:t>
            </w:r>
          </w:p>
        </w:tc>
      </w:tr>
      <w:tr w:rsidR="4549D576" w:rsidRPr="00EB068B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FD84CB7" w:rsidR="4549D576" w:rsidRPr="00775236" w:rsidRDefault="00CC34A2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 xml:space="preserve">270 </w:t>
            </w:r>
            <w:r w:rsidR="00EB068B" w:rsidRPr="00775236">
              <w:rPr>
                <w:rFonts w:asciiTheme="majorHAnsi" w:hAnsiTheme="majorHAnsi" w:cstheme="majorHAnsi"/>
              </w:rPr>
              <w:t>minut</w:t>
            </w:r>
            <w:r w:rsidR="00023D7C" w:rsidRPr="00775236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4549D576" w:rsidRPr="007C3F62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51136B" w14:textId="77777777" w:rsidR="001B6EF1" w:rsidRDefault="001B6EF1" w:rsidP="009A7E8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Omówienie sylabusa i programu zajęć.</w:t>
            </w:r>
          </w:p>
          <w:p w14:paraId="18614C63" w14:textId="1490EFED" w:rsidR="4549D576" w:rsidRPr="00775236" w:rsidRDefault="00317D07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Zapoznanie</w:t>
            </w:r>
            <w:r w:rsidR="001B6EF1">
              <w:rPr>
                <w:rFonts w:asciiTheme="majorHAnsi" w:hAnsiTheme="majorHAnsi" w:cstheme="majorHAnsi"/>
              </w:rPr>
              <w:t xml:space="preserve"> </w:t>
            </w:r>
            <w:r w:rsidRPr="00775236">
              <w:rPr>
                <w:rFonts w:asciiTheme="majorHAnsi" w:hAnsiTheme="majorHAnsi" w:cstheme="majorHAnsi"/>
              </w:rPr>
              <w:t xml:space="preserve">ze strukturą funkcjonowania systemu planowania przestrzennego w Polsce, jego hierarchią oraz praktyką. </w:t>
            </w:r>
          </w:p>
        </w:tc>
      </w:tr>
      <w:tr w:rsidR="4549D576" w:rsidRPr="007C3F62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CA43E" w14:textId="77777777" w:rsidR="001B6EF1" w:rsidRDefault="001B6EF1" w:rsidP="001B6EF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Zapoznanie z sylabusem oraz przedstawienie celu przedmiotu, treści programowych i warunków zaliczenia.</w:t>
            </w:r>
          </w:p>
          <w:p w14:paraId="44683F72" w14:textId="27D52EC4" w:rsidR="00A64CC0" w:rsidRPr="00775236" w:rsidRDefault="00A64CC0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Zrozumienie roli gospodarki przestrzennej w procesie inwestycyjnym.</w:t>
            </w:r>
          </w:p>
          <w:p w14:paraId="0069B55B" w14:textId="77777777" w:rsidR="006C4A76" w:rsidRPr="00775236" w:rsidRDefault="006C4A76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lastRenderedPageBreak/>
              <w:t>Przedstawienie zasad kodyfikacji procesów planowania przestrzennego.</w:t>
            </w:r>
          </w:p>
          <w:p w14:paraId="2E84BEAE" w14:textId="3C9CAD25" w:rsidR="006C4A76" w:rsidRPr="00775236" w:rsidRDefault="006C4A76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Analiza relacji między prawem własności</w:t>
            </w:r>
            <w:r w:rsidR="00775236">
              <w:rPr>
                <w:rFonts w:asciiTheme="majorHAnsi" w:hAnsiTheme="majorHAnsi" w:cstheme="majorHAnsi"/>
              </w:rPr>
              <w:t>,</w:t>
            </w:r>
            <w:r w:rsidRPr="00775236">
              <w:rPr>
                <w:rFonts w:asciiTheme="majorHAnsi" w:hAnsiTheme="majorHAnsi" w:cstheme="majorHAnsi"/>
              </w:rPr>
              <w:t xml:space="preserve"> a władztwem planistycznym gminy.</w:t>
            </w:r>
          </w:p>
          <w:p w14:paraId="17385940" w14:textId="3B69A202" w:rsidR="00A64CC0" w:rsidRPr="00775236" w:rsidRDefault="00A64CC0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Przyswojenie fundamentalnych zasad planowania przestrzennego.</w:t>
            </w:r>
          </w:p>
          <w:p w14:paraId="270269CA" w14:textId="117280AB" w:rsidR="00944537" w:rsidRPr="00775236" w:rsidRDefault="00A64CC0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Zapoznanie ze strukturą systemu planowania przestrzennego w Polsce</w:t>
            </w:r>
            <w:r w:rsidR="00944537" w:rsidRPr="00775236">
              <w:rPr>
                <w:rFonts w:asciiTheme="majorHAnsi" w:hAnsiTheme="majorHAnsi" w:cstheme="majorHAnsi"/>
              </w:rPr>
              <w:t>, aktami planowania przestrzennego</w:t>
            </w:r>
            <w:r w:rsidR="00272CBF" w:rsidRPr="00775236">
              <w:rPr>
                <w:rFonts w:asciiTheme="majorHAnsi" w:hAnsiTheme="majorHAnsi" w:cstheme="majorHAnsi"/>
              </w:rPr>
              <w:t xml:space="preserve"> oraz podmiotami odpowiedzialnymi za prowadzenie polityki przestrzennej i jej realizację</w:t>
            </w:r>
            <w:r w:rsidR="006C4A76" w:rsidRPr="00775236"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7C3F62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10F2CA66" w:rsidR="4549D576" w:rsidRPr="00775236" w:rsidRDefault="00A64CC0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K</w:t>
            </w:r>
            <w:r w:rsidR="4549D576" w:rsidRPr="00775236">
              <w:rPr>
                <w:rFonts w:asciiTheme="majorHAnsi" w:hAnsiTheme="majorHAnsi" w:cstheme="majorHAnsi"/>
              </w:rPr>
              <w:t>omputer, projektor</w:t>
            </w:r>
            <w:r w:rsidRPr="00775236">
              <w:rPr>
                <w:rFonts w:asciiTheme="majorHAnsi" w:hAnsiTheme="majorHAnsi" w:cstheme="majorHAnsi"/>
              </w:rPr>
              <w:t xml:space="preserve"> multimedialny,</w:t>
            </w:r>
            <w:r w:rsidR="4549D576" w:rsidRPr="00775236">
              <w:rPr>
                <w:rFonts w:asciiTheme="majorHAnsi" w:hAnsiTheme="majorHAnsi" w:cstheme="majorHAnsi"/>
              </w:rPr>
              <w:t xml:space="preserve"> </w:t>
            </w:r>
            <w:r w:rsidR="000E1F9A">
              <w:rPr>
                <w:rFonts w:asciiTheme="majorHAnsi" w:hAnsiTheme="majorHAnsi" w:cstheme="majorHAnsi"/>
              </w:rPr>
              <w:t xml:space="preserve">tablica </w:t>
            </w:r>
            <w:proofErr w:type="spellStart"/>
            <w:r w:rsidR="000E1F9A">
              <w:rPr>
                <w:rFonts w:asciiTheme="majorHAnsi" w:hAnsiTheme="majorHAnsi" w:cstheme="majorHAnsi"/>
              </w:rPr>
              <w:t>suchościeralna</w:t>
            </w:r>
            <w:proofErr w:type="spellEnd"/>
            <w:r w:rsidR="000E1F9A">
              <w:rPr>
                <w:rFonts w:asciiTheme="majorHAnsi" w:hAnsiTheme="majorHAnsi" w:cstheme="majorHAnsi"/>
              </w:rPr>
              <w:t xml:space="preserve">, </w:t>
            </w:r>
            <w:r w:rsidR="4549D576" w:rsidRPr="00775236">
              <w:rPr>
                <w:rFonts w:asciiTheme="majorHAnsi" w:hAnsiTheme="majorHAnsi" w:cstheme="majorHAnsi"/>
              </w:rPr>
              <w:t xml:space="preserve">dostęp do </w:t>
            </w:r>
            <w:proofErr w:type="spellStart"/>
            <w:r w:rsidR="4549D576" w:rsidRPr="00775236">
              <w:rPr>
                <w:rFonts w:asciiTheme="majorHAnsi" w:hAnsiTheme="majorHAnsi" w:cstheme="majorHAnsi"/>
              </w:rPr>
              <w:t>internetu</w:t>
            </w:r>
            <w:proofErr w:type="spellEnd"/>
            <w:r w:rsidR="006350BC">
              <w:rPr>
                <w:rFonts w:asciiTheme="majorHAnsi" w:hAnsiTheme="majorHAnsi" w:cstheme="majorHAnsi"/>
              </w:rPr>
              <w:t xml:space="preserve">, dostęp do </w:t>
            </w:r>
            <w:proofErr w:type="spellStart"/>
            <w:r w:rsidR="006350BC">
              <w:rPr>
                <w:rFonts w:asciiTheme="majorHAnsi" w:hAnsiTheme="majorHAnsi" w:cstheme="majorHAnsi"/>
              </w:rPr>
              <w:t>MSTeams</w:t>
            </w:r>
            <w:proofErr w:type="spellEnd"/>
            <w:r w:rsidR="006350BC">
              <w:rPr>
                <w:rFonts w:asciiTheme="majorHAnsi" w:hAnsiTheme="majorHAnsi" w:cstheme="majorHAnsi"/>
              </w:rPr>
              <w:t>.</w:t>
            </w:r>
          </w:p>
        </w:tc>
      </w:tr>
      <w:tr w:rsidR="4549D576" w:rsidRPr="007C3F62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r w:rsidRPr="4549D576">
              <w:rPr>
                <w:rFonts w:ascii="Calibri" w:eastAsia="Calibri" w:hAnsi="Calibri" w:cs="Calibri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6CD833F5" w:rsidR="4549D576" w:rsidRPr="00775236" w:rsidRDefault="00A64CC0" w:rsidP="009A7E8A">
            <w:pPr>
              <w:rPr>
                <w:rFonts w:asciiTheme="majorHAnsi" w:hAnsiTheme="majorHAnsi" w:cstheme="majorHAnsi"/>
              </w:rPr>
            </w:pPr>
            <w:r w:rsidRPr="00775236">
              <w:rPr>
                <w:rFonts w:asciiTheme="majorHAnsi" w:hAnsiTheme="majorHAnsi" w:cstheme="majorHAnsi"/>
              </w:rPr>
              <w:t>Przygotowanie komputera i projektora do odtworzenia prezentacji</w:t>
            </w:r>
            <w:r w:rsidR="006350BC">
              <w:rPr>
                <w:rFonts w:asciiTheme="majorHAnsi" w:hAnsiTheme="majorHAnsi" w:cstheme="majorHAnsi"/>
              </w:rPr>
              <w:t xml:space="preserve"> oraz spotkania z ekspertem</w:t>
            </w:r>
            <w:r w:rsidR="00B65732">
              <w:rPr>
                <w:rFonts w:asciiTheme="majorHAnsi" w:hAnsiTheme="majorHAnsi" w:cstheme="majorHAnsi"/>
              </w:rPr>
              <w:t>.</w:t>
            </w:r>
          </w:p>
        </w:tc>
      </w:tr>
    </w:tbl>
    <w:p w14:paraId="457686D5" w14:textId="04D697B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1B6EF1" w14:paraId="09B972FA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66D16AF8" w:rsidR="4549D576" w:rsidRPr="006350BC" w:rsidRDefault="001B6EF1" w:rsidP="4549D576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11B9D99F" w:rsidR="4549D576" w:rsidRPr="006350BC" w:rsidRDefault="001B6EF1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Sprawy </w:t>
            </w:r>
            <w:bookmarkStart w:id="0" w:name="_GoBack"/>
            <w:bookmarkEnd w:id="0"/>
            <w:r w:rsidRPr="006350BC">
              <w:rPr>
                <w:rFonts w:asciiTheme="majorHAnsi" w:hAnsiTheme="majorHAnsi" w:cstheme="majorHAnsi"/>
              </w:rPr>
              <w:t>organizacyjne</w:t>
            </w:r>
          </w:p>
        </w:tc>
      </w:tr>
      <w:tr w:rsidR="001B6EF1" w:rsidRPr="001B6EF1" w14:paraId="59338A0E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5B4066" w14:textId="76392641" w:rsidR="001B6EF1" w:rsidRPr="006350BC" w:rsidRDefault="001B6EF1" w:rsidP="001B6EF1">
            <w:pPr>
              <w:rPr>
                <w:rFonts w:asciiTheme="majorHAnsi" w:eastAsia="Calibri" w:hAnsiTheme="majorHAnsi" w:cstheme="majorHAnsi"/>
              </w:rPr>
            </w:pPr>
            <w:r w:rsidRPr="006350B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25B40" w14:textId="7A77A4B9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15 min.</w:t>
            </w:r>
          </w:p>
        </w:tc>
      </w:tr>
      <w:tr w:rsidR="001B6EF1" w:rsidRPr="007C3F62" w14:paraId="395C27D6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0C2BD" w14:textId="0F4BB111" w:rsidR="001B6EF1" w:rsidRPr="006350BC" w:rsidRDefault="001B6EF1" w:rsidP="001B6EF1">
            <w:pPr>
              <w:rPr>
                <w:rFonts w:asciiTheme="majorHAnsi" w:eastAsia="Calibri" w:hAnsiTheme="majorHAnsi" w:cstheme="majorHAnsi"/>
              </w:rPr>
            </w:pPr>
            <w:r w:rsidRPr="006350BC">
              <w:rPr>
                <w:rFonts w:asciiTheme="majorHAnsi" w:eastAsia="Calibr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C43C45" w14:textId="776C0251" w:rsidR="001B6EF1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O</w:t>
            </w:r>
            <w:r w:rsidR="001B6EF1" w:rsidRPr="006350BC">
              <w:rPr>
                <w:rFonts w:asciiTheme="majorHAnsi" w:hAnsiTheme="majorHAnsi" w:cstheme="majorHAnsi"/>
              </w:rPr>
              <w:t>mówienie sylabusa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4BF69D94" w14:textId="213FA2DB" w:rsidR="001B6EF1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Z</w:t>
            </w:r>
            <w:r w:rsidR="008744D5" w:rsidRPr="006350BC">
              <w:rPr>
                <w:rFonts w:asciiTheme="majorHAnsi" w:hAnsiTheme="majorHAnsi" w:cstheme="majorHAnsi"/>
              </w:rPr>
              <w:t>apoznanie z warunkami zaliczenia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4D1BAA2C" w14:textId="306CC7DD" w:rsidR="008744D5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K</w:t>
            </w:r>
            <w:r w:rsidR="008744D5" w:rsidRPr="006350BC">
              <w:rPr>
                <w:rFonts w:asciiTheme="majorHAnsi" w:hAnsiTheme="majorHAnsi" w:cstheme="majorHAnsi"/>
              </w:rPr>
              <w:t>rótkie omówienie głównych treści programowych.</w:t>
            </w:r>
          </w:p>
        </w:tc>
      </w:tr>
      <w:tr w:rsidR="001B6EF1" w:rsidRPr="007C3F62" w14:paraId="31ADE72A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41DFF" w14:textId="58C0425A" w:rsidR="001B6EF1" w:rsidRPr="006350BC" w:rsidRDefault="001B6EF1" w:rsidP="001B6EF1">
            <w:pPr>
              <w:rPr>
                <w:rFonts w:asciiTheme="majorHAnsi" w:eastAsia="Calibri" w:hAnsiTheme="majorHAnsi" w:cstheme="majorHAnsi"/>
              </w:rPr>
            </w:pPr>
            <w:r w:rsidRPr="006350BC">
              <w:rPr>
                <w:rFonts w:asciiTheme="majorHAnsi" w:eastAsia="Calibri" w:hAnsiTheme="majorHAnsi" w:cstheme="majorHAns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BFC323" w14:textId="2BF64241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Rola gospodarki przestrzennej w procesie inwestycyjnym</w:t>
            </w:r>
          </w:p>
        </w:tc>
      </w:tr>
      <w:tr w:rsidR="001B6EF1" w14:paraId="16784BF6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2D5827CB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 </w:t>
            </w:r>
            <w:r w:rsidR="008744D5" w:rsidRPr="006350BC">
              <w:rPr>
                <w:rFonts w:asciiTheme="majorHAnsi" w:hAnsiTheme="majorHAnsi" w:cstheme="majorHAnsi"/>
              </w:rPr>
              <w:t>60</w:t>
            </w:r>
            <w:r w:rsidRPr="006350BC">
              <w:rPr>
                <w:rFonts w:asciiTheme="majorHAnsi" w:hAnsiTheme="majorHAnsi" w:cstheme="majorHAnsi"/>
              </w:rPr>
              <w:t xml:space="preserve"> min.</w:t>
            </w:r>
          </w:p>
        </w:tc>
      </w:tr>
      <w:tr w:rsidR="001B6EF1" w:rsidRPr="007C3F62" w14:paraId="545F9491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B1B9E52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eastAsia="Calibr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8993AE" w14:textId="16C9E156" w:rsidR="001B6EF1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D</w:t>
            </w:r>
            <w:r w:rsidR="001B6EF1" w:rsidRPr="006350BC">
              <w:rPr>
                <w:rFonts w:asciiTheme="majorHAnsi" w:hAnsiTheme="majorHAnsi" w:cstheme="majorHAnsi"/>
              </w:rPr>
              <w:t>yskusja nad definicją gospodarki przestrzennej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65AA8CBC" w14:textId="0F08C380" w:rsidR="001B6EF1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001B6EF1" w:rsidRPr="006350BC">
              <w:rPr>
                <w:rFonts w:asciiTheme="majorHAnsi" w:hAnsiTheme="majorHAnsi" w:cstheme="majorHAnsi"/>
              </w:rPr>
              <w:t>rezentacja procesu inwestycyjnego w kontekście umiejscowienia gospodarki przestrzennej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3603C400" w14:textId="0852D747" w:rsidR="001B6EF1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I</w:t>
            </w:r>
            <w:r w:rsidR="001B6EF1" w:rsidRPr="006350BC">
              <w:rPr>
                <w:rFonts w:asciiTheme="majorHAnsi" w:hAnsiTheme="majorHAnsi" w:cstheme="majorHAnsi"/>
              </w:rPr>
              <w:t>ndywidualna refleksja nad rolą gospodarki przestrzennej w procesie inwestycyjny</w:t>
            </w:r>
            <w:r w:rsidRPr="006350BC">
              <w:rPr>
                <w:rFonts w:asciiTheme="majorHAnsi" w:hAnsiTheme="majorHAnsi" w:cstheme="majorHAnsi"/>
              </w:rPr>
              <w:t xml:space="preserve"> – </w:t>
            </w:r>
            <w:r w:rsidR="00A81B8B">
              <w:rPr>
                <w:rFonts w:asciiTheme="majorHAnsi" w:hAnsiTheme="majorHAnsi" w:cstheme="majorHAnsi"/>
              </w:rPr>
              <w:t>„</w:t>
            </w:r>
            <w:r w:rsidR="009820C8">
              <w:rPr>
                <w:rFonts w:asciiTheme="majorHAnsi" w:hAnsiTheme="majorHAnsi" w:cstheme="majorHAnsi"/>
              </w:rPr>
              <w:t>1</w:t>
            </w:r>
            <w:r w:rsidR="007C3F62">
              <w:rPr>
                <w:rFonts w:asciiTheme="majorHAnsi" w:hAnsiTheme="majorHAnsi" w:cstheme="majorHAnsi"/>
                <w:noProof/>
                <w:lang w:val="en-GB"/>
              </w:rPr>
              <w:t>-minute pape</w:t>
            </w:r>
            <w:r w:rsidRPr="007C3F62">
              <w:rPr>
                <w:rFonts w:asciiTheme="majorHAnsi" w:hAnsiTheme="majorHAnsi" w:cstheme="majorHAnsi"/>
                <w:noProof/>
                <w:lang w:val="en-GB"/>
              </w:rPr>
              <w:t>r</w:t>
            </w:r>
            <w:r w:rsidR="00A81B8B">
              <w:rPr>
                <w:rFonts w:asciiTheme="majorHAnsi" w:hAnsiTheme="majorHAnsi" w:cstheme="majorHAnsi"/>
              </w:rPr>
              <w:t>”</w:t>
            </w:r>
            <w:r w:rsidR="009820C8">
              <w:rPr>
                <w:rFonts w:asciiTheme="majorHAnsi" w:hAnsiTheme="majorHAnsi" w:cstheme="majorHAnsi"/>
              </w:rPr>
              <w:t xml:space="preserve"> (notatka jednominutowa)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01FB0F28" w14:textId="120B2A27" w:rsidR="008744D5" w:rsidRPr="006350BC" w:rsidRDefault="006350BC" w:rsidP="006350BC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K</w:t>
            </w:r>
            <w:r w:rsidR="008744D5" w:rsidRPr="006350BC">
              <w:rPr>
                <w:rFonts w:asciiTheme="majorHAnsi" w:hAnsiTheme="majorHAnsi" w:cstheme="majorHAnsi"/>
              </w:rPr>
              <w:t>rótkie spotkanie z ekspertem (stacjonarne</w:t>
            </w:r>
            <w:r w:rsidR="00990937">
              <w:rPr>
                <w:rFonts w:asciiTheme="majorHAnsi" w:hAnsiTheme="majorHAnsi" w:cstheme="majorHAnsi"/>
              </w:rPr>
              <w:t xml:space="preserve"> albo </w:t>
            </w:r>
            <w:r w:rsidR="008744D5" w:rsidRPr="006350BC">
              <w:rPr>
                <w:rFonts w:asciiTheme="majorHAnsi" w:hAnsiTheme="majorHAnsi" w:cstheme="majorHAnsi"/>
              </w:rPr>
              <w:t>zdalne)</w:t>
            </w:r>
            <w:r w:rsidRPr="006350BC">
              <w:rPr>
                <w:rFonts w:asciiTheme="majorHAnsi" w:hAnsiTheme="majorHAnsi" w:cstheme="majorHAnsi"/>
              </w:rPr>
              <w:t xml:space="preserve"> w celu poznania</w:t>
            </w:r>
            <w:r w:rsidR="008744D5" w:rsidRPr="006350BC">
              <w:rPr>
                <w:rFonts w:asciiTheme="majorHAnsi" w:hAnsiTheme="majorHAnsi" w:cstheme="majorHAnsi"/>
              </w:rPr>
              <w:t xml:space="preserve"> rol</w:t>
            </w:r>
            <w:r w:rsidRPr="006350BC">
              <w:rPr>
                <w:rFonts w:asciiTheme="majorHAnsi" w:hAnsiTheme="majorHAnsi" w:cstheme="majorHAnsi"/>
              </w:rPr>
              <w:t>i</w:t>
            </w:r>
            <w:r w:rsidR="008744D5" w:rsidRPr="006350BC">
              <w:rPr>
                <w:rFonts w:asciiTheme="majorHAnsi" w:hAnsiTheme="majorHAnsi" w:cstheme="majorHAnsi"/>
              </w:rPr>
              <w:t xml:space="preserve"> gospodarki przestrzennej w procesie inwestycyjnym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</w:tc>
      </w:tr>
      <w:tr w:rsidR="001B6EF1" w:rsidRPr="008A2E14" w14:paraId="471429F8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28BD7B" w14:textId="5B5DC7B6" w:rsidR="001B6EF1" w:rsidRPr="00EB068B" w:rsidRDefault="001B6EF1" w:rsidP="001B6EF1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FA1C14" w14:textId="7D54636A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Kodyfikacja procesów planowania przestrzennego</w:t>
            </w:r>
          </w:p>
        </w:tc>
      </w:tr>
      <w:tr w:rsidR="001B6EF1" w:rsidRPr="008A2E14" w14:paraId="7B78BFDA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3A9D8" w14:textId="2976C1A9" w:rsidR="001B6EF1" w:rsidRPr="00EB068B" w:rsidRDefault="001B6EF1" w:rsidP="001B6EF1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794EB" w14:textId="080A052D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30 min.</w:t>
            </w:r>
          </w:p>
        </w:tc>
      </w:tr>
      <w:tr w:rsidR="001B6EF1" w:rsidRPr="007C3F62" w14:paraId="44CD82DC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990F7" w14:textId="632999CA" w:rsidR="001B6EF1" w:rsidRPr="00EB068B" w:rsidRDefault="001B6EF1" w:rsidP="001B6EF1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73EED9" w14:textId="671BF983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001B6EF1" w:rsidRPr="006350BC">
              <w:rPr>
                <w:rFonts w:asciiTheme="majorHAnsi" w:hAnsiTheme="majorHAnsi" w:cstheme="majorHAnsi"/>
              </w:rPr>
              <w:t>rzedstawienie zarysu kształtowania się prawa dotyczącego planowania i zagospodarowania przestrzennego w Polsce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5B137E57" w14:textId="38D1457D" w:rsidR="00737040" w:rsidRDefault="00737040" w:rsidP="001B6EF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Akt prawny regulujący </w:t>
            </w:r>
            <w:r w:rsidR="00A81B8B">
              <w:rPr>
                <w:rFonts w:asciiTheme="majorHAnsi" w:hAnsiTheme="majorHAnsi" w:cstheme="majorHAnsi"/>
              </w:rPr>
              <w:t xml:space="preserve">sprawy </w:t>
            </w:r>
            <w:r>
              <w:rPr>
                <w:rFonts w:asciiTheme="majorHAnsi" w:hAnsiTheme="majorHAnsi" w:cstheme="majorHAnsi"/>
              </w:rPr>
              <w:t>planowani</w:t>
            </w:r>
            <w:r w:rsidR="00A81B8B">
              <w:rPr>
                <w:rFonts w:asciiTheme="majorHAnsi" w:hAnsiTheme="majorHAnsi" w:cstheme="majorHAnsi"/>
              </w:rPr>
              <w:t>a</w:t>
            </w:r>
            <w:r>
              <w:rPr>
                <w:rFonts w:asciiTheme="majorHAnsi" w:hAnsiTheme="majorHAnsi" w:cstheme="majorHAnsi"/>
              </w:rPr>
              <w:t xml:space="preserve"> i zagospodarowani</w:t>
            </w:r>
            <w:r w:rsidR="00A81B8B">
              <w:rPr>
                <w:rFonts w:asciiTheme="majorHAnsi" w:hAnsiTheme="majorHAnsi" w:cstheme="majorHAnsi"/>
              </w:rPr>
              <w:t>a</w:t>
            </w:r>
            <w:r>
              <w:rPr>
                <w:rFonts w:asciiTheme="majorHAnsi" w:hAnsiTheme="majorHAnsi" w:cstheme="majorHAnsi"/>
              </w:rPr>
              <w:t xml:space="preserve"> przestrzenne</w:t>
            </w:r>
            <w:r w:rsidR="00A81B8B">
              <w:rPr>
                <w:rFonts w:asciiTheme="majorHAnsi" w:hAnsiTheme="majorHAnsi" w:cstheme="majorHAnsi"/>
              </w:rPr>
              <w:t>go</w:t>
            </w:r>
            <w:r>
              <w:rPr>
                <w:rFonts w:asciiTheme="majorHAnsi" w:hAnsiTheme="majorHAnsi" w:cstheme="majorHAnsi"/>
              </w:rPr>
              <w:t xml:space="preserve"> w Polsce. </w:t>
            </w:r>
          </w:p>
          <w:p w14:paraId="2BBB2029" w14:textId="244EE780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W</w:t>
            </w:r>
            <w:r w:rsidR="001B6EF1" w:rsidRPr="006350BC">
              <w:rPr>
                <w:rFonts w:asciiTheme="majorHAnsi" w:hAnsiTheme="majorHAnsi" w:cstheme="majorHAnsi"/>
              </w:rPr>
              <w:t>skazanie przepisów prawnych dotyczących realizacji procesu inwestycyjnego oraz ich wpływu na gospodarkę przestrzenną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</w:tc>
      </w:tr>
      <w:tr w:rsidR="001B6EF1" w:rsidRPr="007C3F62" w14:paraId="32353F84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99E30D" w14:textId="1B2B2709" w:rsidR="001B6EF1" w:rsidRPr="00EB068B" w:rsidRDefault="001B6EF1" w:rsidP="001B6EF1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lastRenderedPageBreak/>
              <w:t xml:space="preserve">Nazwa zagadnienia 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A82F8E" w14:textId="6D03EC1B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Prawo własności i władztwo planistyczne gminy.</w:t>
            </w:r>
          </w:p>
        </w:tc>
      </w:tr>
      <w:tr w:rsidR="001B6EF1" w:rsidRPr="008A2E14" w14:paraId="15523812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21C7BE" w14:textId="4A85CAB5" w:rsidR="001B6EF1" w:rsidRPr="00EB068B" w:rsidRDefault="001B6EF1" w:rsidP="001B6EF1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F8794C" w14:textId="09BE682F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15 min.</w:t>
            </w:r>
          </w:p>
        </w:tc>
      </w:tr>
      <w:tr w:rsidR="001B6EF1" w:rsidRPr="00612BC3" w14:paraId="2AA39753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68F0D" w14:textId="4E56B075" w:rsidR="001B6EF1" w:rsidRPr="00EB068B" w:rsidRDefault="001B6EF1" w:rsidP="001B6EF1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72CDA" w14:textId="7DEF40D2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O</w:t>
            </w:r>
            <w:r w:rsidR="001B6EF1" w:rsidRPr="006350BC">
              <w:rPr>
                <w:rFonts w:asciiTheme="majorHAnsi" w:hAnsiTheme="majorHAnsi" w:cstheme="majorHAnsi"/>
              </w:rPr>
              <w:t>mówienie relacji pomiędzy władztwem planistycznym a prawem własności</w:t>
            </w:r>
            <w:r w:rsidRPr="006350BC">
              <w:rPr>
                <w:rFonts w:asciiTheme="majorHAnsi" w:hAnsiTheme="majorHAnsi" w:cstheme="majorHAnsi"/>
              </w:rPr>
              <w:t>.</w:t>
            </w:r>
            <w:r w:rsidR="00440291">
              <w:rPr>
                <w:rFonts w:asciiTheme="majorHAnsi" w:hAnsiTheme="majorHAnsi" w:cstheme="majorHAnsi"/>
              </w:rPr>
              <w:t xml:space="preserve"> </w:t>
            </w:r>
            <w:r w:rsidR="00440291" w:rsidRPr="006350BC">
              <w:rPr>
                <w:rFonts w:asciiTheme="majorHAnsi" w:hAnsiTheme="majorHAnsi" w:cstheme="majorHAnsi"/>
              </w:rPr>
              <w:t>Wyjaśnienie wpływu planowania i zagospodarowania przestrzennego na sposób wykonywania prawa własności.</w:t>
            </w:r>
          </w:p>
          <w:p w14:paraId="5BBADC55" w14:textId="5E96B891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W</w:t>
            </w:r>
            <w:r w:rsidR="001B6EF1" w:rsidRPr="006350BC">
              <w:rPr>
                <w:rFonts w:asciiTheme="majorHAnsi" w:hAnsiTheme="majorHAnsi" w:cstheme="majorHAnsi"/>
              </w:rPr>
              <w:t>yjaśnienie znaczenia samodzielności planistycznej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</w:tc>
      </w:tr>
      <w:tr w:rsidR="001B6EF1" w:rsidRPr="007C3F62" w14:paraId="43106AFA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479EE370" w:rsidR="001B6EF1" w:rsidRDefault="001B6EF1" w:rsidP="001B6EF1"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0F745763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Fundamentalne zasady planowania i zagospodarowania przestrzennego</w:t>
            </w:r>
          </w:p>
        </w:tc>
      </w:tr>
      <w:tr w:rsidR="001B6EF1" w14:paraId="531E2933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001B6EF1" w:rsidRDefault="001B6EF1" w:rsidP="001B6EF1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7847A1C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 30 min.</w:t>
            </w:r>
          </w:p>
        </w:tc>
      </w:tr>
      <w:tr w:rsidR="001B6EF1" w:rsidRPr="007C3F62" w14:paraId="4184316D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3FE3B1C0" w:rsidR="001B6EF1" w:rsidRPr="00EB068B" w:rsidRDefault="001B6EF1" w:rsidP="001B6EF1"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EFCF1" w14:textId="16115111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001B6EF1" w:rsidRPr="006350BC">
              <w:rPr>
                <w:rFonts w:asciiTheme="majorHAnsi" w:hAnsiTheme="majorHAnsi" w:cstheme="majorHAnsi"/>
              </w:rPr>
              <w:t>rzedstawienie najważniejszych zasad planowania i zagospodarowania przestrzennego</w:t>
            </w:r>
            <w:r w:rsidR="00A81B8B">
              <w:rPr>
                <w:rFonts w:asciiTheme="majorHAnsi" w:hAnsiTheme="majorHAnsi" w:cstheme="majorHAnsi"/>
              </w:rPr>
              <w:t xml:space="preserve"> – ład przestrzenny i zrównoważony rozwój</w:t>
            </w:r>
            <w:r w:rsidRPr="006350BC">
              <w:rPr>
                <w:rFonts w:asciiTheme="majorHAnsi" w:hAnsiTheme="majorHAnsi" w:cstheme="majorHAnsi"/>
              </w:rPr>
              <w:t>.</w:t>
            </w:r>
            <w:r w:rsidR="001B6EF1" w:rsidRPr="006350BC">
              <w:rPr>
                <w:rFonts w:asciiTheme="majorHAnsi" w:hAnsiTheme="majorHAnsi" w:cstheme="majorHAnsi"/>
              </w:rPr>
              <w:t xml:space="preserve"> </w:t>
            </w:r>
          </w:p>
          <w:p w14:paraId="71F5D736" w14:textId="4909CF34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001B6EF1" w:rsidRPr="006350BC">
              <w:rPr>
                <w:rFonts w:asciiTheme="majorHAnsi" w:hAnsiTheme="majorHAnsi" w:cstheme="majorHAnsi"/>
              </w:rPr>
              <w:t>rzedstawienie innych istotnych elementów i wymagań uwzględnianych w planowaniu i zagospodarowaniu przestrzennym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</w:tc>
      </w:tr>
      <w:tr w:rsidR="001B6EF1" w:rsidRPr="007C3F62" w14:paraId="25F9C255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4B1CF" w14:textId="7B155A17" w:rsidR="001B6EF1" w:rsidRDefault="001B6EF1" w:rsidP="001B6EF1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zagadnienia 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60D52" w14:textId="0F5EF95A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Struktura systemu planowania przestrzennego w Polsce, akty planowania przestrzennego oraz podmioty odpowiedzialne za prowadzenie polityki przestrzennej i jej realizację.</w:t>
            </w:r>
          </w:p>
        </w:tc>
      </w:tr>
      <w:tr w:rsidR="001B6EF1" w:rsidRPr="00926A7F" w14:paraId="78B64E08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FD3F2" w14:textId="018E878C" w:rsidR="001B6EF1" w:rsidRDefault="001B6EF1" w:rsidP="001B6EF1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A2C6ED" w14:textId="209DDA71" w:rsidR="001B6EF1" w:rsidRPr="006350BC" w:rsidRDefault="001B6EF1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 1</w:t>
            </w:r>
            <w:r w:rsidR="008744D5" w:rsidRPr="006350BC">
              <w:rPr>
                <w:rFonts w:asciiTheme="majorHAnsi" w:hAnsiTheme="majorHAnsi" w:cstheme="majorHAnsi"/>
              </w:rPr>
              <w:t>05</w:t>
            </w:r>
            <w:r w:rsidRPr="006350BC">
              <w:rPr>
                <w:rFonts w:asciiTheme="majorHAnsi" w:hAnsiTheme="majorHAnsi" w:cstheme="majorHAnsi"/>
              </w:rPr>
              <w:t xml:space="preserve"> min.</w:t>
            </w:r>
          </w:p>
        </w:tc>
      </w:tr>
      <w:tr w:rsidR="001B6EF1" w:rsidRPr="007C3F62" w14:paraId="7CCC73FA" w14:textId="77777777" w:rsidTr="00272CBF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3EBCB5" w14:textId="6E5452A9" w:rsidR="001B6EF1" w:rsidRDefault="001B6EF1" w:rsidP="001B6EF1">
            <w:pPr>
              <w:rPr>
                <w:rFonts w:ascii="Calibri" w:eastAsia="Calibri" w:hAnsi="Calibri" w:cs="Calibri"/>
              </w:rPr>
            </w:pPr>
            <w:r w:rsidRPr="00EB068B">
              <w:rPr>
                <w:rFonts w:ascii="Calibri" w:eastAsia="Calibri" w:hAnsi="Calibri" w:cs="Calibri"/>
              </w:rPr>
              <w:t xml:space="preserve">Sekwencja działań, zadań ćwiczeń lub innych aktywności w ramach zagadnienia </w:t>
            </w: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1A8426" w14:textId="5BB2640F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001B6EF1" w:rsidRPr="006350BC">
              <w:rPr>
                <w:rFonts w:asciiTheme="majorHAnsi" w:hAnsiTheme="majorHAnsi" w:cstheme="majorHAnsi"/>
              </w:rPr>
              <w:t>rzedstawienie schematu systemu planowania przestrzennego w Polsce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534F2B69" w14:textId="08949A09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O</w:t>
            </w:r>
            <w:r w:rsidR="001B6EF1" w:rsidRPr="006350BC">
              <w:rPr>
                <w:rFonts w:asciiTheme="majorHAnsi" w:hAnsiTheme="majorHAnsi" w:cstheme="majorHAnsi"/>
              </w:rPr>
              <w:t>mówienie funkcjonowania systemu na każdym ze szczebli planowania przestrzennego – wskazanie aktów planowania przestrzennego (nazwa, rola, ranga, podmiot/organ), a także dokumentów strategicznych związanych z rozwojem przestrzennym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6E7B0E24" w14:textId="2F0CD094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O</w:t>
            </w:r>
            <w:r w:rsidR="001B6EF1" w:rsidRPr="006350BC">
              <w:rPr>
                <w:rFonts w:asciiTheme="majorHAnsi" w:hAnsiTheme="majorHAnsi" w:cstheme="majorHAnsi"/>
              </w:rPr>
              <w:t xml:space="preserve">mówienie roli i </w:t>
            </w:r>
            <w:r w:rsidR="00A81B8B">
              <w:rPr>
                <w:rFonts w:asciiTheme="majorHAnsi" w:hAnsiTheme="majorHAnsi" w:cstheme="majorHAnsi"/>
              </w:rPr>
              <w:t xml:space="preserve">znaczenia </w:t>
            </w:r>
            <w:r w:rsidR="001B6EF1" w:rsidRPr="006350BC">
              <w:rPr>
                <w:rFonts w:asciiTheme="majorHAnsi" w:hAnsiTheme="majorHAnsi" w:cstheme="majorHAnsi"/>
              </w:rPr>
              <w:t>Koncepcji Rozwoju Kraju 2050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  <w:p w14:paraId="11DA3FC0" w14:textId="6461A3B1" w:rsidR="001B6EF1" w:rsidRPr="006350BC" w:rsidRDefault="006350BC" w:rsidP="001B6EF1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O</w:t>
            </w:r>
            <w:r w:rsidR="001B6EF1" w:rsidRPr="006350BC">
              <w:rPr>
                <w:rFonts w:asciiTheme="majorHAnsi" w:hAnsiTheme="majorHAnsi" w:cstheme="majorHAnsi"/>
              </w:rPr>
              <w:t>mówienie aktów planowania przestrzennego na szczeblu regionalnym – plan zagospodarowania przestrzennego województwa oraz audyt krajobrazowy</w:t>
            </w:r>
            <w:r w:rsidRPr="006350BC">
              <w:rPr>
                <w:rFonts w:asciiTheme="majorHAnsi" w:hAnsiTheme="majorHAnsi" w:cstheme="majorHAnsi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7"/>
        <w:gridCol w:w="5083"/>
      </w:tblGrid>
      <w:tr w:rsidR="4549D576" w:rsidRPr="007C3F62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58996A9B" w:rsidR="4549D57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Wykład, </w:t>
            </w:r>
            <w:r w:rsidR="00316DC6" w:rsidRPr="006350BC">
              <w:rPr>
                <w:rFonts w:asciiTheme="majorHAnsi" w:hAnsiTheme="majorHAnsi" w:cstheme="majorHAnsi"/>
              </w:rPr>
              <w:t xml:space="preserve">prezentacja, </w:t>
            </w:r>
            <w:r w:rsidRPr="006350BC">
              <w:rPr>
                <w:rFonts w:asciiTheme="majorHAnsi" w:hAnsiTheme="majorHAnsi" w:cstheme="majorHAnsi"/>
              </w:rPr>
              <w:t>d</w:t>
            </w:r>
            <w:r w:rsidR="00C17950" w:rsidRPr="006350BC">
              <w:rPr>
                <w:rFonts w:asciiTheme="majorHAnsi" w:hAnsiTheme="majorHAnsi" w:cstheme="majorHAnsi"/>
              </w:rPr>
              <w:t>yskusja, „</w:t>
            </w:r>
            <w:r w:rsidR="009820C8">
              <w:rPr>
                <w:rFonts w:asciiTheme="majorHAnsi" w:hAnsiTheme="majorHAnsi" w:cstheme="majorHAnsi"/>
              </w:rPr>
              <w:t>1</w:t>
            </w:r>
            <w:r w:rsidR="00C17950" w:rsidRPr="006350BC">
              <w:rPr>
                <w:rFonts w:asciiTheme="majorHAnsi" w:hAnsiTheme="majorHAnsi" w:cstheme="majorHAnsi"/>
              </w:rPr>
              <w:t>-</w:t>
            </w:r>
            <w:r w:rsidR="00C17950" w:rsidRPr="009820C8">
              <w:rPr>
                <w:rFonts w:asciiTheme="majorHAnsi" w:hAnsiTheme="majorHAnsi" w:cstheme="majorHAnsi"/>
                <w:lang w:val="en-GB"/>
              </w:rPr>
              <w:t>minute</w:t>
            </w:r>
            <w:r w:rsidR="00C17950" w:rsidRPr="006350BC">
              <w:rPr>
                <w:rFonts w:asciiTheme="majorHAnsi" w:hAnsiTheme="majorHAnsi" w:cstheme="majorHAnsi"/>
              </w:rPr>
              <w:t xml:space="preserve"> </w:t>
            </w:r>
            <w:r w:rsidR="00C17950" w:rsidRPr="009820C8">
              <w:rPr>
                <w:rFonts w:asciiTheme="majorHAnsi" w:hAnsiTheme="majorHAnsi" w:cstheme="majorHAnsi"/>
                <w:lang w:val="en-GB"/>
              </w:rPr>
              <w:t>paper</w:t>
            </w:r>
            <w:r w:rsidR="00C17950" w:rsidRPr="006350BC">
              <w:rPr>
                <w:rFonts w:asciiTheme="majorHAnsi" w:hAnsiTheme="majorHAnsi" w:cstheme="majorHAnsi"/>
              </w:rPr>
              <w:t>”</w:t>
            </w:r>
            <w:r w:rsidR="009820C8">
              <w:rPr>
                <w:rFonts w:asciiTheme="majorHAnsi" w:hAnsiTheme="majorHAnsi" w:cstheme="majorHAnsi"/>
              </w:rPr>
              <w:t xml:space="preserve"> (notatka jednominutowa)</w:t>
            </w:r>
            <w:r w:rsidR="00C17950" w:rsidRPr="006350BC">
              <w:rPr>
                <w:rFonts w:asciiTheme="majorHAnsi" w:hAnsiTheme="majorHAnsi" w:cstheme="majorHAnsi"/>
              </w:rPr>
              <w:t xml:space="preserve">, </w:t>
            </w:r>
            <w:r w:rsidR="008C0BDE" w:rsidRPr="006350BC">
              <w:rPr>
                <w:rFonts w:asciiTheme="majorHAnsi" w:hAnsiTheme="majorHAnsi" w:cstheme="majorHAnsi"/>
              </w:rPr>
              <w:t>analiza dokumentów źródłowych</w:t>
            </w:r>
            <w:r w:rsidR="008744D5" w:rsidRPr="006350BC">
              <w:rPr>
                <w:rFonts w:asciiTheme="majorHAnsi" w:hAnsiTheme="majorHAnsi" w:cstheme="majorHAnsi"/>
              </w:rPr>
              <w:t>, spotkanie z ekspertem.</w:t>
            </w:r>
          </w:p>
        </w:tc>
      </w:tr>
      <w:tr w:rsidR="4549D576" w:rsidRPr="007C3F62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3ED2623B" w:rsidR="4549D576" w:rsidRPr="006350BC" w:rsidRDefault="4549D57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Prezentacja multimedialna</w:t>
            </w:r>
            <w:r w:rsidR="00267C9E" w:rsidRPr="006350BC">
              <w:rPr>
                <w:rFonts w:asciiTheme="majorHAnsi" w:hAnsiTheme="majorHAnsi" w:cstheme="majorHAnsi"/>
              </w:rPr>
              <w:t xml:space="preserve">; </w:t>
            </w:r>
            <w:r w:rsidR="00737040">
              <w:rPr>
                <w:rFonts w:asciiTheme="majorHAnsi" w:hAnsiTheme="majorHAnsi" w:cstheme="majorHAnsi"/>
              </w:rPr>
              <w:t>tablica</w:t>
            </w:r>
            <w:r w:rsidR="00A81B8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A81B8B">
              <w:rPr>
                <w:rFonts w:asciiTheme="majorHAnsi" w:hAnsiTheme="majorHAnsi" w:cstheme="majorHAnsi"/>
              </w:rPr>
              <w:t>sucho</w:t>
            </w:r>
            <w:r w:rsidR="00737040">
              <w:rPr>
                <w:rFonts w:asciiTheme="majorHAnsi" w:hAnsiTheme="majorHAnsi" w:cstheme="majorHAnsi"/>
              </w:rPr>
              <w:t>ścieralna</w:t>
            </w:r>
            <w:proofErr w:type="spellEnd"/>
            <w:r w:rsidR="00737040">
              <w:rPr>
                <w:rFonts w:asciiTheme="majorHAnsi" w:hAnsiTheme="majorHAnsi" w:cstheme="majorHAnsi"/>
              </w:rPr>
              <w:t xml:space="preserve"> i flamastry; </w:t>
            </w:r>
            <w:r w:rsidR="00267C9E" w:rsidRPr="006350BC">
              <w:rPr>
                <w:rFonts w:asciiTheme="majorHAnsi" w:hAnsiTheme="majorHAnsi" w:cstheme="majorHAnsi"/>
              </w:rPr>
              <w:t>małe karteczki</w:t>
            </w:r>
            <w:r w:rsidR="008744D5" w:rsidRPr="006350BC">
              <w:rPr>
                <w:rFonts w:asciiTheme="majorHAnsi" w:hAnsiTheme="majorHAnsi" w:cstheme="majorHAnsi"/>
              </w:rPr>
              <w:t xml:space="preserve">; dostęp do </w:t>
            </w:r>
            <w:r w:rsidR="009820C8">
              <w:rPr>
                <w:rFonts w:asciiTheme="majorHAnsi" w:hAnsiTheme="majorHAnsi" w:cstheme="majorHAnsi"/>
              </w:rPr>
              <w:t xml:space="preserve">platformy </w:t>
            </w:r>
            <w:r w:rsidR="008744D5" w:rsidRPr="009820C8">
              <w:rPr>
                <w:rFonts w:asciiTheme="majorHAnsi" w:hAnsiTheme="majorHAnsi" w:cstheme="majorHAnsi"/>
                <w:lang w:val="en-GB"/>
              </w:rPr>
              <w:t>MS</w:t>
            </w:r>
            <w:r w:rsidR="009820C8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8744D5" w:rsidRPr="009820C8">
              <w:rPr>
                <w:rFonts w:asciiTheme="majorHAnsi" w:hAnsiTheme="majorHAnsi" w:cstheme="majorHAnsi"/>
                <w:lang w:val="en-GB"/>
              </w:rPr>
              <w:t>Teams</w:t>
            </w:r>
          </w:p>
        </w:tc>
      </w:tr>
      <w:tr w:rsidR="4549D576" w:rsidRPr="00926A7F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6A929C7B" w:rsidR="4549D57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4549D576" w:rsidRPr="006350BC">
              <w:rPr>
                <w:rFonts w:asciiTheme="majorHAnsi" w:hAnsiTheme="majorHAnsi" w:cstheme="majorHAnsi"/>
              </w:rPr>
              <w:t>raca grupowa</w:t>
            </w:r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2E123" w14:textId="77777777" w:rsidR="007E1A21" w:rsidRPr="007E1A21" w:rsidRDefault="007E1A21" w:rsidP="007E1A21">
            <w:pPr>
              <w:rPr>
                <w:rFonts w:asciiTheme="majorHAnsi" w:hAnsiTheme="majorHAnsi" w:cstheme="majorHAnsi"/>
              </w:rPr>
            </w:pPr>
            <w:r w:rsidRPr="007E1A21">
              <w:rPr>
                <w:rFonts w:asciiTheme="majorHAnsi" w:hAnsiTheme="majorHAnsi" w:cstheme="majorHAnsi"/>
              </w:rPr>
              <w:t>Ustawa z dnia 8 marca 1990 r. o samorządzie gminnym (Dz. U. z 1990 r. nr 16, poz. 95)</w:t>
            </w:r>
          </w:p>
          <w:p w14:paraId="1AF3ED75" w14:textId="77777777" w:rsidR="007E1A21" w:rsidRPr="007E1A21" w:rsidRDefault="007E1A21" w:rsidP="007E1A21">
            <w:pPr>
              <w:rPr>
                <w:rFonts w:asciiTheme="majorHAnsi" w:hAnsiTheme="majorHAnsi" w:cstheme="majorHAnsi"/>
              </w:rPr>
            </w:pPr>
            <w:r w:rsidRPr="007E1A21">
              <w:rPr>
                <w:rFonts w:asciiTheme="majorHAnsi" w:hAnsiTheme="majorHAnsi" w:cstheme="majorHAnsi"/>
              </w:rPr>
              <w:t>Konstytucja Rzeczypospolitej Polskiej w dnia 2 kwietnia 1997 roku (Dz. U. z 1997 r. nr 78, poz. 483)</w:t>
            </w:r>
          </w:p>
          <w:p w14:paraId="1AE97101" w14:textId="77777777" w:rsidR="007E1A21" w:rsidRPr="007E1A21" w:rsidRDefault="007E1A21" w:rsidP="007E1A21">
            <w:pPr>
              <w:rPr>
                <w:rFonts w:asciiTheme="majorHAnsi" w:hAnsiTheme="majorHAnsi" w:cstheme="majorHAnsi"/>
              </w:rPr>
            </w:pPr>
            <w:r w:rsidRPr="007E1A21">
              <w:rPr>
                <w:rFonts w:asciiTheme="majorHAnsi" w:hAnsiTheme="majorHAnsi" w:cstheme="majorHAnsi"/>
              </w:rPr>
              <w:t>Ustawa z dnia 27 kwietnia 2001 r. Prawo ochrony środowiska (Dz. U. z 2001 r. nr 62, poz. 627)</w:t>
            </w:r>
          </w:p>
          <w:p w14:paraId="08A1027E" w14:textId="77777777" w:rsidR="007E1A21" w:rsidRPr="007E1A21" w:rsidRDefault="007E1A21" w:rsidP="007E1A21">
            <w:pPr>
              <w:rPr>
                <w:rFonts w:asciiTheme="majorHAnsi" w:hAnsiTheme="majorHAnsi" w:cstheme="majorHAnsi"/>
              </w:rPr>
            </w:pPr>
            <w:r w:rsidRPr="007E1A21">
              <w:rPr>
                <w:rFonts w:asciiTheme="majorHAnsi" w:hAnsiTheme="majorHAnsi" w:cstheme="majorHAnsi"/>
              </w:rPr>
              <w:t>Ustawa z dnia 27 marca 2003 r. o planowaniu i zagospodarowaniu przestrzennym (Dz. U. z 2003 r. nr 80, poz. 717)</w:t>
            </w:r>
          </w:p>
          <w:p w14:paraId="23E9480F" w14:textId="77777777" w:rsidR="007E1A21" w:rsidRPr="007E1A21" w:rsidRDefault="007E1A21" w:rsidP="007E1A21">
            <w:pPr>
              <w:rPr>
                <w:rFonts w:asciiTheme="majorHAnsi" w:hAnsiTheme="majorHAnsi" w:cstheme="majorHAnsi"/>
              </w:rPr>
            </w:pPr>
            <w:r w:rsidRPr="007E1A21">
              <w:rPr>
                <w:rFonts w:asciiTheme="majorHAnsi" w:hAnsiTheme="majorHAnsi" w:cstheme="majorHAnsi"/>
              </w:rPr>
              <w:t>Ustawa z dnia 6 grudnia 2006 r. o zasadach prowadzenia polityki rozwoju (Dz. U. z 2006 r. nr 227, poz. 1658)</w:t>
            </w:r>
          </w:p>
          <w:p w14:paraId="477E2856" w14:textId="77777777" w:rsidR="007E1A21" w:rsidRPr="00E5363C" w:rsidRDefault="007E1A21" w:rsidP="007E1A21">
            <w:pPr>
              <w:rPr>
                <w:rFonts w:asciiTheme="majorHAnsi" w:hAnsiTheme="majorHAnsi" w:cstheme="majorHAnsi"/>
              </w:rPr>
            </w:pPr>
            <w:r w:rsidRPr="007E1A21">
              <w:rPr>
                <w:rFonts w:asciiTheme="majorHAnsi" w:hAnsiTheme="majorHAnsi" w:cstheme="majorHAnsi"/>
              </w:rPr>
              <w:t xml:space="preserve">Janiszewska, Anna. 2009. “Gospodarka Przestrzenna - Definicje i powiązania z innymi naukami”. </w:t>
            </w:r>
            <w:r w:rsidRPr="00E5363C">
              <w:rPr>
                <w:rFonts w:asciiTheme="majorHAnsi" w:hAnsiTheme="majorHAnsi" w:cstheme="majorHAnsi"/>
              </w:rPr>
              <w:t xml:space="preserve">Space – </w:t>
            </w:r>
            <w:proofErr w:type="spellStart"/>
            <w:r w:rsidRPr="00E5363C">
              <w:rPr>
                <w:rFonts w:asciiTheme="majorHAnsi" w:hAnsiTheme="majorHAnsi" w:cstheme="majorHAnsi"/>
              </w:rPr>
              <w:t>Society</w:t>
            </w:r>
            <w:proofErr w:type="spellEnd"/>
            <w:r w:rsidRPr="00E5363C">
              <w:rPr>
                <w:rFonts w:asciiTheme="majorHAnsi" w:hAnsiTheme="majorHAnsi" w:cstheme="majorHAnsi"/>
              </w:rPr>
              <w:t xml:space="preserve"> – </w:t>
            </w:r>
            <w:proofErr w:type="spellStart"/>
            <w:r w:rsidRPr="00E5363C">
              <w:rPr>
                <w:rFonts w:asciiTheme="majorHAnsi" w:hAnsiTheme="majorHAnsi" w:cstheme="majorHAnsi"/>
              </w:rPr>
              <w:t>Economy</w:t>
            </w:r>
            <w:proofErr w:type="spellEnd"/>
            <w:r w:rsidRPr="00E5363C">
              <w:rPr>
                <w:rFonts w:asciiTheme="majorHAnsi" w:hAnsiTheme="majorHAnsi" w:cstheme="majorHAnsi"/>
              </w:rPr>
              <w:t>, no. 9 (January): 11-21. https://doi.org/10.18778/1733-3180.09.01.</w:t>
            </w:r>
          </w:p>
          <w:p w14:paraId="1C90C527" w14:textId="4DDE509F" w:rsidR="4549D576" w:rsidRPr="006350BC" w:rsidRDefault="007E1A21" w:rsidP="007E1A21">
            <w:pPr>
              <w:rPr>
                <w:rFonts w:asciiTheme="majorHAnsi" w:hAnsiTheme="majorHAnsi" w:cstheme="majorHAnsi"/>
              </w:rPr>
            </w:pPr>
            <w:r w:rsidRPr="00E5363C">
              <w:rPr>
                <w:rFonts w:asciiTheme="majorHAnsi" w:hAnsiTheme="majorHAnsi" w:cstheme="majorHAnsi"/>
              </w:rPr>
              <w:t xml:space="preserve">Trzcińska, Diana. </w:t>
            </w:r>
            <w:r w:rsidRPr="007E1A21">
              <w:rPr>
                <w:rFonts w:asciiTheme="majorHAnsi" w:hAnsiTheme="majorHAnsi" w:cstheme="majorHAnsi"/>
              </w:rPr>
              <w:t xml:space="preserve">2019. "Decentralizacja zadań w sprawach kształtowania ładu przestrzennego." Jaworska-Dębska B., Olejniczak-Szałowska E., Budzisz R.(red.), Decentralizacja i centralizacja administracji publicznej. Współczesny wymiar w teorii i praktyce, Wydawnictwo Uniwersytetu Łódzkiego, Wolters Kluwer Polska, Łódź </w:t>
            </w:r>
            <w:proofErr w:type="gramStart"/>
            <w:r w:rsidRPr="007E1A21">
              <w:rPr>
                <w:rFonts w:asciiTheme="majorHAnsi" w:hAnsiTheme="majorHAnsi" w:cstheme="majorHAnsi"/>
              </w:rPr>
              <w:t>2019;.</w:t>
            </w:r>
            <w:proofErr w:type="gramEnd"/>
            <w:r w:rsidRPr="007E1A21">
              <w:rPr>
                <w:rFonts w:asciiTheme="majorHAnsi" w:hAnsiTheme="majorHAnsi" w:cstheme="majorHAnsi"/>
              </w:rPr>
              <w:t xml:space="preserve"> Wydawnictwo Uniwersytetu Łódzkiego, Wolters Kluwer Polska. https://doi.org/10.18778/8142-301-4.26</w:t>
            </w:r>
          </w:p>
        </w:tc>
      </w:tr>
      <w:tr w:rsidR="4549D576" w:rsidRPr="007C3F62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09618857" w:rsidR="4549D57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Rozszerzeniem scenariusza jest prezentacja </w:t>
            </w:r>
            <w:r w:rsidR="008744D5" w:rsidRPr="006350BC">
              <w:rPr>
                <w:rFonts w:asciiTheme="majorHAnsi" w:hAnsiTheme="majorHAnsi" w:cstheme="majorHAnsi"/>
              </w:rPr>
              <w:t>Po</w:t>
            </w:r>
            <w:r w:rsidRPr="006350BC">
              <w:rPr>
                <w:rFonts w:asciiTheme="majorHAnsi" w:hAnsiTheme="majorHAnsi" w:cstheme="majorHAnsi"/>
              </w:rPr>
              <w:t>wer</w:t>
            </w:r>
            <w:r w:rsidR="008744D5" w:rsidRPr="006350BC">
              <w:rPr>
                <w:rFonts w:asciiTheme="majorHAnsi" w:hAnsiTheme="majorHAnsi" w:cstheme="majorHAnsi"/>
              </w:rPr>
              <w:t>P</w:t>
            </w:r>
            <w:r w:rsidRPr="006350BC">
              <w:rPr>
                <w:rFonts w:asciiTheme="majorHAnsi" w:hAnsiTheme="majorHAnsi" w:cstheme="majorHAnsi"/>
              </w:rPr>
              <w:t>oint.</w:t>
            </w:r>
          </w:p>
        </w:tc>
      </w:tr>
      <w:tr w:rsidR="4549D576" w:rsidRPr="007C3F62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78D727AE" w:rsidR="4549D57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P</w:t>
            </w:r>
            <w:r w:rsidR="4549D576" w:rsidRPr="006350BC">
              <w:rPr>
                <w:rFonts w:asciiTheme="majorHAnsi" w:hAnsiTheme="majorHAnsi" w:cstheme="majorHAnsi"/>
              </w:rPr>
              <w:t xml:space="preserve">rezentacja </w:t>
            </w:r>
            <w:r w:rsidR="009A7E8A" w:rsidRPr="006350BC">
              <w:rPr>
                <w:rFonts w:asciiTheme="majorHAnsi" w:hAnsiTheme="majorHAnsi" w:cstheme="majorHAnsi"/>
              </w:rPr>
              <w:t>P</w:t>
            </w:r>
            <w:r w:rsidR="4549D576" w:rsidRPr="006350BC">
              <w:rPr>
                <w:rFonts w:asciiTheme="majorHAnsi" w:hAnsiTheme="majorHAnsi" w:cstheme="majorHAnsi"/>
              </w:rPr>
              <w:t>ower</w:t>
            </w:r>
            <w:r w:rsidR="009A7E8A" w:rsidRPr="006350BC">
              <w:rPr>
                <w:rFonts w:asciiTheme="majorHAnsi" w:hAnsiTheme="majorHAnsi" w:cstheme="majorHAnsi"/>
              </w:rPr>
              <w:t>P</w:t>
            </w:r>
            <w:r w:rsidR="4549D576" w:rsidRPr="006350BC">
              <w:rPr>
                <w:rFonts w:asciiTheme="majorHAnsi" w:hAnsiTheme="majorHAnsi" w:cstheme="majorHAnsi"/>
              </w:rPr>
              <w:t>oint zawierająca treści programowe</w:t>
            </w:r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7C3F62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CC60D5" w14:textId="022F7B83" w:rsidR="4549D57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 xml:space="preserve">Student zna i rozumie: </w:t>
            </w:r>
            <w:r w:rsidR="00896153" w:rsidRPr="006350BC">
              <w:rPr>
                <w:rFonts w:asciiTheme="majorHAnsi" w:hAnsiTheme="majorHAnsi" w:cstheme="majorHAnsi"/>
              </w:rPr>
              <w:t xml:space="preserve">1) </w:t>
            </w:r>
            <w:r w:rsidRPr="006350BC">
              <w:rPr>
                <w:rFonts w:asciiTheme="majorHAnsi" w:hAnsiTheme="majorHAnsi" w:cstheme="majorHAnsi"/>
              </w:rPr>
              <w:t>system planowania przestrzennego i systemy kodyfikacji procesów planowania przestrzennego, organy jednostek samorządu terytorialnego i administracji rządowej odpowiedzialne za system planowania przestrzennego i realizacji inwestycji w procesie budowlanym</w:t>
            </w:r>
            <w:r w:rsidR="00896153" w:rsidRPr="006350BC">
              <w:rPr>
                <w:rFonts w:asciiTheme="majorHAnsi" w:hAnsiTheme="majorHAnsi" w:cstheme="majorHAnsi"/>
              </w:rPr>
              <w:t>; 2) treści poszczególnych aktów planowania przestrzennego i ich wzajemne powiązania</w:t>
            </w:r>
            <w:r w:rsidR="4549D576" w:rsidRPr="006350BC">
              <w:rPr>
                <w:rFonts w:asciiTheme="majorHAnsi" w:hAnsiTheme="majorHAnsi" w:cstheme="majorHAnsi"/>
              </w:rPr>
              <w:t>.</w:t>
            </w:r>
          </w:p>
          <w:p w14:paraId="4F749249" w14:textId="30BE558F" w:rsidR="0084693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Student potrafi: omówić wpływ systemu planowania przestrzennego na prawo własności nieruchomości.</w:t>
            </w:r>
          </w:p>
          <w:p w14:paraId="6F636E7A" w14:textId="3A138DF2" w:rsidR="0084693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Student jest gotów do stałego dokształcania i aktualizowania wiedzy związanej z zagadnieniami gospodarki przestrzennej.</w:t>
            </w:r>
          </w:p>
        </w:tc>
      </w:tr>
      <w:tr w:rsidR="4549D576" w:rsidRPr="00926A7F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EB068B" w:rsidRDefault="4549D576" w:rsidP="4549D576">
            <w:r w:rsidRPr="00EB068B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213564AC" w:rsidR="4549D576" w:rsidRPr="006350BC" w:rsidRDefault="00846936" w:rsidP="009A7E8A">
            <w:pPr>
              <w:rPr>
                <w:rFonts w:asciiTheme="majorHAnsi" w:hAnsiTheme="majorHAnsi" w:cstheme="majorHAnsi"/>
              </w:rPr>
            </w:pPr>
            <w:r w:rsidRPr="006350BC">
              <w:rPr>
                <w:rFonts w:asciiTheme="majorHAnsi" w:hAnsiTheme="majorHAnsi" w:cstheme="majorHAnsi"/>
              </w:rPr>
              <w:t>Zaliczenie</w:t>
            </w:r>
            <w:r w:rsidR="00316DC6" w:rsidRPr="006350BC">
              <w:rPr>
                <w:rFonts w:asciiTheme="majorHAnsi" w:hAnsiTheme="majorHAnsi" w:cstheme="majorHAnsi"/>
              </w:rPr>
              <w:t xml:space="preserve"> pisemne.</w:t>
            </w:r>
          </w:p>
        </w:tc>
      </w:tr>
    </w:tbl>
    <w:p w14:paraId="38469E4A" w14:textId="7772762A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7C3F62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bookmarkStart w:id="1" w:name="_Hlk233632936"/>
            <w:r w:rsidRPr="4549D576">
              <w:rPr>
                <w:rFonts w:ascii="Calibri" w:eastAsia="Calibri" w:hAnsi="Calibri" w:cs="Calibr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12786250" w:rsidR="4549D576" w:rsidRPr="00846936" w:rsidRDefault="4549D576" w:rsidP="4549D576">
            <w:r w:rsidRPr="00846936">
              <w:rPr>
                <w:rFonts w:ascii="Calibri" w:eastAsia="Calibri" w:hAnsi="Calibri" w:cs="Calibri"/>
              </w:rPr>
              <w:t xml:space="preserve"> </w:t>
            </w:r>
            <w:r w:rsidR="00846936">
              <w:rPr>
                <w:rFonts w:ascii="Calibri" w:eastAsia="Calibri" w:hAnsi="Calibri" w:cs="Calibri"/>
              </w:rPr>
              <w:t>d</w:t>
            </w:r>
            <w:r w:rsidR="00846936" w:rsidRPr="00846936">
              <w:rPr>
                <w:rFonts w:ascii="Calibri" w:eastAsia="Calibri" w:hAnsi="Calibri" w:cs="Calibri"/>
              </w:rPr>
              <w:t xml:space="preserve">r </w:t>
            </w:r>
            <w:r w:rsidR="00846936">
              <w:rPr>
                <w:rFonts w:ascii="Calibri" w:eastAsia="Calibri" w:hAnsi="Calibri" w:cs="Calibri"/>
              </w:rPr>
              <w:t>inż.</w:t>
            </w:r>
            <w:r w:rsidR="00846936" w:rsidRPr="00846936">
              <w:rPr>
                <w:rFonts w:ascii="Calibri" w:eastAsia="Calibri" w:hAnsi="Calibri" w:cs="Calibri"/>
              </w:rPr>
              <w:t xml:space="preserve"> Joanna Budnicka-K</w:t>
            </w:r>
            <w:r w:rsidR="00846936">
              <w:rPr>
                <w:rFonts w:ascii="Calibri" w:eastAsia="Calibri" w:hAnsi="Calibri" w:cs="Calibri"/>
              </w:rPr>
              <w:t>osior</w:t>
            </w:r>
          </w:p>
        </w:tc>
      </w:tr>
      <w:tr w:rsidR="4549D576" w:rsidRPr="007C3F62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6EDC80DF" w:rsidR="4549D576" w:rsidRPr="00846936" w:rsidRDefault="4549D576" w:rsidP="4549D576">
            <w:r w:rsidRPr="00846936">
              <w:rPr>
                <w:rFonts w:ascii="Calibri" w:eastAsia="Calibri" w:hAnsi="Calibri" w:cs="Calibri"/>
              </w:rPr>
              <w:t xml:space="preserve"> </w:t>
            </w:r>
            <w:r w:rsidR="00846936" w:rsidRPr="00846936">
              <w:rPr>
                <w:rFonts w:ascii="Calibri" w:eastAsia="Calibri" w:hAnsi="Calibri" w:cs="Calibri"/>
              </w:rPr>
              <w:t>dr inż. Joanna Budnicka-Kosior</w:t>
            </w:r>
          </w:p>
        </w:tc>
      </w:tr>
      <w:bookmarkEnd w:id="1"/>
    </w:tbl>
    <w:p w14:paraId="5B862A50" w14:textId="38EF437C" w:rsidR="4549D576" w:rsidRPr="00846936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0C74F68" w14:textId="6515037C" w:rsidR="4549D576" w:rsidRPr="00846936" w:rsidRDefault="4549D576" w:rsidP="4549D5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r w:rsidRPr="00E316F3">
              <w:t>PRZEDMIOT</w:t>
            </w:r>
          </w:p>
        </w:tc>
        <w:tc>
          <w:tcPr>
            <w:tcW w:w="4314" w:type="dxa"/>
          </w:tcPr>
          <w:p w14:paraId="049C2498" w14:textId="67F31A93" w:rsidR="00E316F3" w:rsidRDefault="003C6AE8" w:rsidP="00FD4E44">
            <w:r>
              <w:t>Podstawy prawne gospodarki przestrzennej</w:t>
            </w:r>
          </w:p>
        </w:tc>
      </w:tr>
    </w:tbl>
    <w:p w14:paraId="3A011846" w14:textId="77777777" w:rsidR="00387515" w:rsidRDefault="00387515" w:rsidP="00387515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570CFA36" w14:textId="77777777" w:rsidR="00387515" w:rsidRPr="00E5363C" w:rsidRDefault="00387515" w:rsidP="00387515">
      <w:r w:rsidRPr="00E5363C">
        <w:t xml:space="preserve">Materiał jest udostępniony na licencji Creative </w:t>
      </w:r>
      <w:proofErr w:type="spellStart"/>
      <w:r w:rsidRPr="00E5363C">
        <w:t>Commons</w:t>
      </w:r>
      <w:proofErr w:type="spellEnd"/>
      <w:r w:rsidRPr="00E5363C">
        <w:t xml:space="preserve"> Uznanie autorstwa CC BY 4.0</w:t>
      </w:r>
    </w:p>
    <w:p w14:paraId="27E7E015" w14:textId="77777777" w:rsidR="00387515" w:rsidRPr="00E5363C" w:rsidRDefault="00387515" w:rsidP="00387515">
      <w:r w:rsidRPr="00E5363C">
        <w:t>https://creativecommons.org/licenses/by/4.0/deed.pl</w:t>
      </w:r>
    </w:p>
    <w:p w14:paraId="058C3FC7" w14:textId="77777777" w:rsidR="00387515" w:rsidRPr="00E5363C" w:rsidRDefault="00387515" w:rsidP="00387515">
      <w:r w:rsidRPr="00E5363C">
        <w:t>Materiał opracowany w związku z realizacją projektu „</w:t>
      </w:r>
      <w:proofErr w:type="spellStart"/>
      <w:r w:rsidRPr="00E5363C">
        <w:t>GreenTechEducation</w:t>
      </w:r>
      <w:proofErr w:type="spellEnd"/>
      <w:r w:rsidRPr="00E5363C">
        <w:t xml:space="preserve"> - SGGW dla</w:t>
      </w:r>
    </w:p>
    <w:p w14:paraId="72C3013C" w14:textId="707766F8" w:rsidR="008C187A" w:rsidRDefault="00387515" w:rsidP="00387515">
      <w:r>
        <w:t>gospodarki przyszłości” FERS.01.05-IP08-0330/23</w:t>
      </w:r>
    </w:p>
    <w:sectPr w:rsidR="008C187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33573" w14:textId="77777777" w:rsidR="00881227" w:rsidRDefault="00881227" w:rsidP="00521628">
      <w:pPr>
        <w:spacing w:after="0" w:line="240" w:lineRule="auto"/>
      </w:pPr>
      <w:r>
        <w:separator/>
      </w:r>
    </w:p>
  </w:endnote>
  <w:endnote w:type="continuationSeparator" w:id="0">
    <w:p w14:paraId="74A1A860" w14:textId="77777777" w:rsidR="00881227" w:rsidRDefault="00881227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6C9A9" w14:textId="3573F18F" w:rsidR="00521628" w:rsidRPr="00EB068B" w:rsidRDefault="006667E5" w:rsidP="006667E5">
    <w:pPr>
      <w:pStyle w:val="Stopka"/>
    </w:pP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Projekt współfinansowany z Europejskiego Funduszu Społecznego Plus w ramach Programu Fundusze Europejskie dla Rozwoju Społecznego 2021-2027,</w:t>
    </w:r>
    <w:r w:rsidRPr="00EB068B">
      <w:rPr>
        <w:rStyle w:val="scxw74171613"/>
        <w:rFonts w:ascii="Calibri" w:hAnsi="Calibri" w:cs="Calibri"/>
        <w:color w:val="000000"/>
        <w:shd w:val="clear" w:color="auto" w:fill="FFFFFF"/>
      </w:rPr>
      <w:t> </w:t>
    </w:r>
    <w:r w:rsidRPr="00EB068B">
      <w:rPr>
        <w:rFonts w:ascii="Calibri" w:hAnsi="Calibri" w:cs="Calibri"/>
        <w:color w:val="000000"/>
        <w:shd w:val="clear" w:color="auto" w:fill="FFFFFF"/>
      </w:rPr>
      <w:br/>
    </w:r>
    <w:r w:rsidRPr="00EB068B">
      <w:rPr>
        <w:rStyle w:val="normaltextrun"/>
        <w:rFonts w:ascii="Calibri" w:hAnsi="Calibri" w:cs="Calibri"/>
        <w:color w:val="000000"/>
        <w:shd w:val="clear" w:color="auto" w:fill="FFFFFF"/>
      </w:rPr>
      <w:t>Priorytet 1 Umiejętności, Działanie 01.05 Umiejętności w szkolnictwie wyższym</w:t>
    </w:r>
    <w:r w:rsidRPr="00EB068B"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81980" w14:textId="77777777" w:rsidR="00881227" w:rsidRDefault="00881227" w:rsidP="00521628">
      <w:pPr>
        <w:spacing w:after="0" w:line="240" w:lineRule="auto"/>
      </w:pPr>
      <w:r>
        <w:separator/>
      </w:r>
    </w:p>
  </w:footnote>
  <w:footnote w:type="continuationSeparator" w:id="0">
    <w:p w14:paraId="04E241F8" w14:textId="77777777" w:rsidR="00881227" w:rsidRDefault="00881227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50EEE8CC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C16C70"/>
    <w:multiLevelType w:val="hybridMultilevel"/>
    <w:tmpl w:val="82D6C068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B1A8E"/>
    <w:multiLevelType w:val="hybridMultilevel"/>
    <w:tmpl w:val="EA1821DA"/>
    <w:lvl w:ilvl="0" w:tplc="7A5EC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896F03"/>
    <w:multiLevelType w:val="hybridMultilevel"/>
    <w:tmpl w:val="35182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B58"/>
    <w:rsid w:val="00023D7C"/>
    <w:rsid w:val="00034616"/>
    <w:rsid w:val="0006063C"/>
    <w:rsid w:val="00077043"/>
    <w:rsid w:val="00091956"/>
    <w:rsid w:val="000B776F"/>
    <w:rsid w:val="000E1F9A"/>
    <w:rsid w:val="000F1F39"/>
    <w:rsid w:val="001210B4"/>
    <w:rsid w:val="00142497"/>
    <w:rsid w:val="0015074B"/>
    <w:rsid w:val="001B6EF1"/>
    <w:rsid w:val="001C2198"/>
    <w:rsid w:val="00267C9E"/>
    <w:rsid w:val="00272CBF"/>
    <w:rsid w:val="0029639D"/>
    <w:rsid w:val="002D4B72"/>
    <w:rsid w:val="00316DC6"/>
    <w:rsid w:val="00317D07"/>
    <w:rsid w:val="00326F90"/>
    <w:rsid w:val="0034548E"/>
    <w:rsid w:val="0035055A"/>
    <w:rsid w:val="003628CD"/>
    <w:rsid w:val="0037100E"/>
    <w:rsid w:val="00387515"/>
    <w:rsid w:val="003C6AE8"/>
    <w:rsid w:val="003F25C9"/>
    <w:rsid w:val="003F4597"/>
    <w:rsid w:val="00440291"/>
    <w:rsid w:val="0044797C"/>
    <w:rsid w:val="004B726D"/>
    <w:rsid w:val="004D57F4"/>
    <w:rsid w:val="005143E8"/>
    <w:rsid w:val="00521628"/>
    <w:rsid w:val="0058212E"/>
    <w:rsid w:val="00594E90"/>
    <w:rsid w:val="00612384"/>
    <w:rsid w:val="00612BC3"/>
    <w:rsid w:val="006350BC"/>
    <w:rsid w:val="006667E5"/>
    <w:rsid w:val="006C4A76"/>
    <w:rsid w:val="006C7869"/>
    <w:rsid w:val="00734A7D"/>
    <w:rsid w:val="00737040"/>
    <w:rsid w:val="00775236"/>
    <w:rsid w:val="007B5A46"/>
    <w:rsid w:val="007C3F62"/>
    <w:rsid w:val="007E1A21"/>
    <w:rsid w:val="008376A6"/>
    <w:rsid w:val="00846936"/>
    <w:rsid w:val="00861521"/>
    <w:rsid w:val="008744D5"/>
    <w:rsid w:val="00881227"/>
    <w:rsid w:val="00896153"/>
    <w:rsid w:val="008A2E14"/>
    <w:rsid w:val="008C0BDE"/>
    <w:rsid w:val="008C187A"/>
    <w:rsid w:val="00926A7F"/>
    <w:rsid w:val="00944537"/>
    <w:rsid w:val="00976B8B"/>
    <w:rsid w:val="009820C8"/>
    <w:rsid w:val="00990937"/>
    <w:rsid w:val="009A7E8A"/>
    <w:rsid w:val="009E79EE"/>
    <w:rsid w:val="00A50C98"/>
    <w:rsid w:val="00A64CC0"/>
    <w:rsid w:val="00A81B8B"/>
    <w:rsid w:val="00AA1D8D"/>
    <w:rsid w:val="00AC1286"/>
    <w:rsid w:val="00AD2B38"/>
    <w:rsid w:val="00B47730"/>
    <w:rsid w:val="00B65732"/>
    <w:rsid w:val="00B734AA"/>
    <w:rsid w:val="00BA3CF2"/>
    <w:rsid w:val="00BA4DD9"/>
    <w:rsid w:val="00BE192A"/>
    <w:rsid w:val="00C17950"/>
    <w:rsid w:val="00C25EDB"/>
    <w:rsid w:val="00C341E0"/>
    <w:rsid w:val="00C5174D"/>
    <w:rsid w:val="00C551F5"/>
    <w:rsid w:val="00C66032"/>
    <w:rsid w:val="00C77A9F"/>
    <w:rsid w:val="00CA5FDC"/>
    <w:rsid w:val="00CB0664"/>
    <w:rsid w:val="00CC34A2"/>
    <w:rsid w:val="00D054A7"/>
    <w:rsid w:val="00D6392A"/>
    <w:rsid w:val="00D64982"/>
    <w:rsid w:val="00E316F3"/>
    <w:rsid w:val="00E41A6D"/>
    <w:rsid w:val="00E44B6D"/>
    <w:rsid w:val="00E5363C"/>
    <w:rsid w:val="00E9239B"/>
    <w:rsid w:val="00EB068B"/>
    <w:rsid w:val="00F5150A"/>
    <w:rsid w:val="00F64836"/>
    <w:rsid w:val="00F957DC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E60F7"/>
  <w14:defaultImageDpi w14:val="33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4F69BF-5F3C-417F-811D-221C546D3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1113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Budnicka-Kosior</cp:lastModifiedBy>
  <cp:revision>7</cp:revision>
  <dcterms:created xsi:type="dcterms:W3CDTF">2026-07-07T13:19:00Z</dcterms:created>
  <dcterms:modified xsi:type="dcterms:W3CDTF">2026-07-29T09:46:00Z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