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55443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447E3AEC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F605C7" w14:paraId="2D9DC63E" w14:textId="77777777" w:rsidTr="007C4DE5">
        <w:tc>
          <w:tcPr>
            <w:tcW w:w="3539" w:type="dxa"/>
          </w:tcPr>
          <w:p w14:paraId="39A74C7F" w14:textId="77777777" w:rsidR="00E316F3" w:rsidRPr="00F605C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622E847E" w14:textId="77777777" w:rsidR="00E316F3" w:rsidRPr="00F605C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F605C7" w14:paraId="69E1EEE6" w14:textId="77777777" w:rsidTr="007C4DE5">
        <w:tc>
          <w:tcPr>
            <w:tcW w:w="3539" w:type="dxa"/>
          </w:tcPr>
          <w:p w14:paraId="18CB04A7" w14:textId="77777777" w:rsidR="00E316F3" w:rsidRPr="00F605C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3F7E4320" w14:textId="77777777" w:rsidR="00E316F3" w:rsidRPr="00F605C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F605C7" w14:paraId="49F46D39" w14:textId="77777777" w:rsidTr="007C4DE5">
        <w:tc>
          <w:tcPr>
            <w:tcW w:w="3539" w:type="dxa"/>
          </w:tcPr>
          <w:p w14:paraId="1B96EA50" w14:textId="77777777" w:rsidR="004F0072" w:rsidRPr="00F605C7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07A7C31A" w14:textId="77777777" w:rsidR="004F0072" w:rsidRPr="00F605C7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F605C7" w14:paraId="182C83EA" w14:textId="77777777" w:rsidTr="007C4DE5">
        <w:tc>
          <w:tcPr>
            <w:tcW w:w="3539" w:type="dxa"/>
          </w:tcPr>
          <w:p w14:paraId="410F0710" w14:textId="77777777" w:rsidR="004F0072" w:rsidRPr="00F605C7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788EC51B" w14:textId="77777777" w:rsidR="004F0072" w:rsidRPr="00F605C7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F605C7" w14:paraId="6652B0E1" w14:textId="77777777" w:rsidTr="007C4DE5">
        <w:tc>
          <w:tcPr>
            <w:tcW w:w="3539" w:type="dxa"/>
          </w:tcPr>
          <w:p w14:paraId="7ECD5915" w14:textId="77777777" w:rsidR="004F0072" w:rsidRPr="00F605C7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26DF79DC" w14:textId="77777777" w:rsidR="004F0072" w:rsidRPr="00F605C7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F605C7">
              <w:rPr>
                <w:rFonts w:asciiTheme="majorHAnsi" w:hAnsiTheme="majorHAnsi" w:cstheme="majorHAnsi"/>
              </w:rPr>
              <w:t>Instytut</w:t>
            </w:r>
            <w:proofErr w:type="spellEnd"/>
            <w:r w:rsidR="00315E35" w:rsidRPr="00F605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F605C7">
              <w:rPr>
                <w:rFonts w:asciiTheme="majorHAnsi" w:hAnsiTheme="majorHAnsi" w:cstheme="majorHAnsi"/>
              </w:rPr>
              <w:t>Rolnicwa</w:t>
            </w:r>
            <w:proofErr w:type="spellEnd"/>
            <w:r w:rsidRPr="00F605C7">
              <w:rPr>
                <w:rFonts w:asciiTheme="majorHAnsi" w:hAnsiTheme="majorHAnsi" w:cstheme="majorHAnsi"/>
              </w:rPr>
              <w:t xml:space="preserve">, </w:t>
            </w:r>
            <w:r w:rsidR="00315E35" w:rsidRPr="00F605C7">
              <w:rPr>
                <w:rFonts w:asciiTheme="majorHAnsi" w:hAnsiTheme="majorHAnsi" w:cstheme="majorHAnsi"/>
              </w:rPr>
              <w:t>K</w:t>
            </w:r>
            <w:r w:rsidRPr="00F605C7">
              <w:rPr>
                <w:rFonts w:asciiTheme="majorHAnsi" w:hAnsiTheme="majorHAnsi" w:cstheme="majorHAnsi"/>
              </w:rPr>
              <w:t>atedra</w:t>
            </w:r>
            <w:r w:rsidR="00315E35" w:rsidRPr="00F605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F605C7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F605C7" w14:paraId="34C0FA34" w14:textId="77777777" w:rsidTr="007C4DE5">
        <w:tc>
          <w:tcPr>
            <w:tcW w:w="3539" w:type="dxa"/>
          </w:tcPr>
          <w:p w14:paraId="0D589E47" w14:textId="77777777" w:rsidR="00E316F3" w:rsidRPr="00F605C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1BBCCAE8" w14:textId="77777777" w:rsidR="00E316F3" w:rsidRPr="00F605C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F605C7" w14:paraId="2F0AB430" w14:textId="77777777" w:rsidTr="007C4DE5">
        <w:tc>
          <w:tcPr>
            <w:tcW w:w="3539" w:type="dxa"/>
          </w:tcPr>
          <w:p w14:paraId="6A4B6126" w14:textId="77777777" w:rsidR="0044797C" w:rsidRPr="00F605C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68DADAD9" w14:textId="77777777" w:rsidR="0044797C" w:rsidRPr="00F605C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F605C7" w14:paraId="6B78EF12" w14:textId="77777777" w:rsidTr="007C4DE5">
        <w:tc>
          <w:tcPr>
            <w:tcW w:w="3539" w:type="dxa"/>
          </w:tcPr>
          <w:p w14:paraId="48AF6ADB" w14:textId="77777777" w:rsidR="00E316F3" w:rsidRPr="00F605C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0CA33019" w14:textId="77777777" w:rsidR="00E316F3" w:rsidRPr="00F605C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F605C7" w14:paraId="7731921F" w14:textId="77777777" w:rsidTr="007C4DE5">
        <w:tc>
          <w:tcPr>
            <w:tcW w:w="3539" w:type="dxa"/>
          </w:tcPr>
          <w:p w14:paraId="19786407" w14:textId="77777777" w:rsidR="00E316F3" w:rsidRPr="00F605C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3AA215F8" w14:textId="77777777" w:rsidR="00E316F3" w:rsidRPr="00F605C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F605C7" w14:paraId="5C2D693E" w14:textId="77777777" w:rsidTr="007C4DE5">
        <w:tc>
          <w:tcPr>
            <w:tcW w:w="3539" w:type="dxa"/>
          </w:tcPr>
          <w:p w14:paraId="43BFB6F5" w14:textId="77777777" w:rsidR="00E316F3" w:rsidRPr="00F605C7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F605C7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2CDAAD0C" w14:textId="77777777" w:rsidR="00E316F3" w:rsidRPr="00F605C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F605C7" w14:paraId="2321C430" w14:textId="77777777" w:rsidTr="007C4DE5">
        <w:tc>
          <w:tcPr>
            <w:tcW w:w="3539" w:type="dxa"/>
          </w:tcPr>
          <w:p w14:paraId="552B5F17" w14:textId="77777777" w:rsidR="00E316F3" w:rsidRPr="00F605C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7BEBE0F3" w14:textId="77777777" w:rsidR="00E316F3" w:rsidRPr="00F605C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61702D4B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52C7BF52" w14:textId="77777777" w:rsidTr="007C4DE5">
        <w:tc>
          <w:tcPr>
            <w:tcW w:w="3539" w:type="dxa"/>
          </w:tcPr>
          <w:p w14:paraId="27867781" w14:textId="77777777" w:rsidR="004B726D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6CA360DC" w14:textId="1C82D8B9" w:rsidR="004B726D" w:rsidRPr="00F605C7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1</w:t>
            </w:r>
            <w:r w:rsidR="00F605C7">
              <w:rPr>
                <w:rFonts w:asciiTheme="majorHAnsi" w:hAnsiTheme="majorHAnsi" w:cstheme="majorHAnsi"/>
                <w:lang w:val="pl-PL"/>
              </w:rPr>
              <w:t>5</w:t>
            </w:r>
          </w:p>
        </w:tc>
      </w:tr>
      <w:tr w:rsidR="0044797C" w:rsidRPr="00F605C7" w14:paraId="73A1C11B" w14:textId="77777777" w:rsidTr="007C4DE5">
        <w:tc>
          <w:tcPr>
            <w:tcW w:w="3539" w:type="dxa"/>
          </w:tcPr>
          <w:p w14:paraId="5403A01A" w14:textId="77777777" w:rsidR="0044797C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2A21F431" w14:textId="762480FA" w:rsidR="0044797C" w:rsidRPr="00F605C7" w:rsidRDefault="00F605C7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Tworzenie prostych serwisów internetowych GIS na potrzeby rolnicze</w:t>
            </w:r>
          </w:p>
        </w:tc>
      </w:tr>
      <w:tr w:rsidR="005143E8" w:rsidRPr="00315E35" w14:paraId="45BCB03F" w14:textId="77777777" w:rsidTr="007C4DE5">
        <w:tc>
          <w:tcPr>
            <w:tcW w:w="3539" w:type="dxa"/>
          </w:tcPr>
          <w:p w14:paraId="1F7A29B0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2C9E0899" w14:textId="77777777" w:rsidR="005143E8" w:rsidRPr="00F605C7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315E35" w14:paraId="66347AF0" w14:textId="77777777" w:rsidTr="007C4DE5">
        <w:tc>
          <w:tcPr>
            <w:tcW w:w="3539" w:type="dxa"/>
          </w:tcPr>
          <w:p w14:paraId="72C2327B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1F179178" w14:textId="77777777" w:rsidR="005143E8" w:rsidRPr="00F605C7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F605C7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F605C7" w14:paraId="46C82B7E" w14:textId="77777777" w:rsidTr="007C4DE5">
        <w:tc>
          <w:tcPr>
            <w:tcW w:w="3539" w:type="dxa"/>
          </w:tcPr>
          <w:p w14:paraId="065D3AEF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41AA8BF6" w14:textId="77777777" w:rsidR="005143E8" w:rsidRPr="00F605C7" w:rsidRDefault="00B2283B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Zapoznanie studentów z zasadami tworzenia prostych serwisów internetowych z mapami na potrzeby rolnicze oraz praktyczne przygotowanie ich do uporządkowania projektu w QGIS, eksportu mapy z użyciem wtyczki qgis2web i sprawdzenia działania mapy w przeglądarce.</w:t>
            </w:r>
          </w:p>
        </w:tc>
      </w:tr>
      <w:tr w:rsidR="005143E8" w:rsidRPr="00F605C7" w14:paraId="073A36AC" w14:textId="77777777" w:rsidTr="007C4DE5">
        <w:tc>
          <w:tcPr>
            <w:tcW w:w="3539" w:type="dxa"/>
          </w:tcPr>
          <w:p w14:paraId="0839536C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1A421720" w14:textId="77777777" w:rsidR="005143E8" w:rsidRPr="00F605C7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• Student rozumie, czym różni się mapa statyczna od interaktywnej mapy internetowej i potrafi wskazać jej zastosowania w rolnictwie.</w:t>
            </w:r>
          </w:p>
          <w:p w14:paraId="747DE5A3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• Student potrafi dobrać warstwy do mapy internetowej, np. granice pól, punkty prób gleby,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>, indeksy wegetacyjne, mapy glebowe, strefy nawożenia lub ryzyko suszy.</w:t>
            </w:r>
          </w:p>
          <w:p w14:paraId="1CDF9534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• Student potrafi przygotować projekt w QGIS do publikacji: uporządkować nazwy warstw, kolejność, styl, etykiety, układ współrzędnych, atrybuty i legendę.</w:t>
            </w:r>
          </w:p>
          <w:p w14:paraId="486BB073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lastRenderedPageBreak/>
              <w:t>• Student potrafi wyeksportować prostą mapę internetową z QGIS z wykorzystaniem wtyczki qgis2web oraz sprawdzić ją lokalnie w przeglądarce.</w:t>
            </w:r>
          </w:p>
          <w:p w14:paraId="665D0D55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• Student zna podstawowe formaty i technologie map internetowych, m.in.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GeoJSON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 xml:space="preserve">, KML, WMS/WMTS/XYZ,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Leaflet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OpenLayers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MapLibre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 xml:space="preserve">, Google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Maps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 xml:space="preserve"> oraz proste rozwiązania oparte na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Pythonie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>.</w:t>
            </w:r>
          </w:p>
          <w:p w14:paraId="1AD562C1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• Student rozumie znaczenie czytelności mapy, właściwego doboru pop-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upów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>, licencji, prywatności danych gospodarstwa, bezpieczeństwa kluczy API i opisu ograniczeń interpretacji wyników.</w:t>
            </w:r>
          </w:p>
        </w:tc>
      </w:tr>
      <w:tr w:rsidR="005143E8" w:rsidRPr="00F605C7" w14:paraId="02231BA5" w14:textId="77777777" w:rsidTr="007C4DE5">
        <w:tc>
          <w:tcPr>
            <w:tcW w:w="3539" w:type="dxa"/>
          </w:tcPr>
          <w:p w14:paraId="5F500C92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1CFF1DB3" w14:textId="77777777" w:rsidR="005143E8" w:rsidRPr="00F605C7" w:rsidRDefault="00C551F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komputer, projektor, dostęp do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</w:p>
        </w:tc>
      </w:tr>
      <w:tr w:rsidR="005143E8" w:rsidRPr="00F605C7" w14:paraId="2E9728F9" w14:textId="77777777" w:rsidTr="007C4DE5">
        <w:tc>
          <w:tcPr>
            <w:tcW w:w="3539" w:type="dxa"/>
          </w:tcPr>
          <w:p w14:paraId="17E84496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449BF873" w14:textId="77777777" w:rsidR="005143E8" w:rsidRPr="00F605C7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udostępnienie</w:t>
            </w:r>
            <w:r w:rsidR="00C551F5" w:rsidRPr="00F605C7">
              <w:rPr>
                <w:rFonts w:asciiTheme="majorHAnsi" w:hAnsiTheme="majorHAnsi" w:cstheme="majorHAnsi"/>
                <w:lang w:val="pl-PL"/>
              </w:rPr>
              <w:t xml:space="preserve"> materiałów</w:t>
            </w:r>
            <w:r w:rsidRPr="00F605C7">
              <w:rPr>
                <w:rFonts w:asciiTheme="majorHAnsi" w:hAnsiTheme="majorHAnsi" w:cstheme="majorHAnsi"/>
                <w:lang w:val="pl-PL"/>
              </w:rPr>
              <w:t xml:space="preserve"> w formie elektronicznej</w:t>
            </w:r>
          </w:p>
        </w:tc>
      </w:tr>
    </w:tbl>
    <w:p w14:paraId="780BA016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F605C7" w14:paraId="34E9D5C2" w14:textId="77777777" w:rsidTr="007C4DE5">
        <w:tc>
          <w:tcPr>
            <w:tcW w:w="3539" w:type="dxa"/>
          </w:tcPr>
          <w:p w14:paraId="71095EB4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0F832331" w14:textId="77777777" w:rsidR="005143E8" w:rsidRPr="00F605C7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Wprowadzenie do prostych serwisów mapowych w rolnictwie</w:t>
            </w:r>
          </w:p>
        </w:tc>
      </w:tr>
      <w:tr w:rsidR="005143E8" w:rsidRPr="00F605C7" w14:paraId="4C8BF3B5" w14:textId="77777777" w:rsidTr="007C4DE5">
        <w:tc>
          <w:tcPr>
            <w:tcW w:w="3539" w:type="dxa"/>
          </w:tcPr>
          <w:p w14:paraId="09BA4DD8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4B490D31" w14:textId="77777777" w:rsidR="005143E8" w:rsidRPr="00F605C7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F605C7" w14:paraId="182504F4" w14:textId="77777777" w:rsidTr="007C4DE5">
        <w:tc>
          <w:tcPr>
            <w:tcW w:w="3539" w:type="dxa"/>
          </w:tcPr>
          <w:p w14:paraId="3011379A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1F8EE869" w14:textId="77777777" w:rsidR="005143E8" w:rsidRPr="00F605C7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o Omówienie celu ćwiczeń: przygotowanie prostej mapy internetowej na podstawie projektu QGIS i danych rolniczych.</w:t>
            </w:r>
          </w:p>
          <w:p w14:paraId="4876D956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o Porównanie mapy PDF i mapy internetowej: przybliżanie, włączanie warstw, klikanie obiektów, odczyt atrybutów i praca na urządzeniach mobilnych.</w:t>
            </w:r>
          </w:p>
          <w:p w14:paraId="127CA63D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o Dyskusja nad przykładami: mapa pól gospodarstwa, punkty prób gleby, strefy nawożenia, szkody po gradzie, ryzyko suszy lub mapa retencji dla gminy.</w:t>
            </w:r>
          </w:p>
          <w:p w14:paraId="53023E83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o Uruchomienie QGIS, otwarcie projektu ćwiczeniowego i wskazanie warstw, które będą wykorzystane w mapie internetowej.</w:t>
            </w:r>
          </w:p>
        </w:tc>
      </w:tr>
      <w:tr w:rsidR="005143E8" w:rsidRPr="00F605C7" w14:paraId="28B0EC48" w14:textId="77777777" w:rsidTr="007C4DE5">
        <w:tc>
          <w:tcPr>
            <w:tcW w:w="3539" w:type="dxa"/>
          </w:tcPr>
          <w:p w14:paraId="5F3BC48E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12F0531B" w14:textId="77777777" w:rsidR="005143E8" w:rsidRPr="00F605C7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Przygotowanie projektu w QGIS do eksportu internetowego</w:t>
            </w:r>
          </w:p>
        </w:tc>
      </w:tr>
      <w:tr w:rsidR="005143E8" w:rsidRPr="00F605C7" w14:paraId="178ED340" w14:textId="77777777" w:rsidTr="007C4DE5">
        <w:tc>
          <w:tcPr>
            <w:tcW w:w="3539" w:type="dxa"/>
          </w:tcPr>
          <w:p w14:paraId="266545D9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16355872" w14:textId="77777777" w:rsidR="005143E8" w:rsidRPr="00F605C7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F605C7" w14:paraId="26CD045B" w14:textId="77777777" w:rsidTr="007C4DE5">
        <w:tc>
          <w:tcPr>
            <w:tcW w:w="3539" w:type="dxa"/>
          </w:tcPr>
          <w:p w14:paraId="5D4AFCD0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20D1AB1B" w14:textId="77777777" w:rsidR="005143E8" w:rsidRPr="00F605C7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o Uporządkowanie warstw w QGIS: nazwy, kolejność wyświetlania, widoczność, symbole, przezroczystość i etykiety.</w:t>
            </w:r>
          </w:p>
          <w:p w14:paraId="269DE1BC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o Sprawdzenie układów współrzędnych, poprawności geometrii oraz przydatności warstw wektorowych i rastrowych do wyświetlania w przeglądarce.</w:t>
            </w:r>
          </w:p>
          <w:p w14:paraId="11E9A23F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o Wybór danych, które mają być tylko oglądane, oraz danych, które powinny być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klikalne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 xml:space="preserve"> i opisane w oknach informacyjnych.</w:t>
            </w:r>
          </w:p>
          <w:p w14:paraId="4B020029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lastRenderedPageBreak/>
              <w:t xml:space="preserve">o Ograniczenie tabeli atrybutów do najważniejszych pól, np. numer pola, uprawa, powierzchnia,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pH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>, klasa gleby, NDVI, zalecenie lub data obserwacji.</w:t>
            </w:r>
          </w:p>
        </w:tc>
      </w:tr>
      <w:tr w:rsidR="00F67495" w:rsidRPr="00F605C7" w14:paraId="7B80947A" w14:textId="77777777" w:rsidTr="007C4DE5">
        <w:tc>
          <w:tcPr>
            <w:tcW w:w="3539" w:type="dxa"/>
          </w:tcPr>
          <w:p w14:paraId="222CDA45" w14:textId="77777777" w:rsidR="00F67495" w:rsidRPr="00F605C7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lastRenderedPageBreak/>
              <w:t xml:space="preserve">Nazwa zagadnienia </w:t>
            </w:r>
            <w:r w:rsidR="006273BF" w:rsidRPr="00F605C7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2DBE6049" w14:textId="77777777" w:rsidR="00F67495" w:rsidRPr="00F605C7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Eksport mapy z QGIS za pomocą wtyczki qgis2web</w:t>
            </w:r>
          </w:p>
        </w:tc>
      </w:tr>
      <w:tr w:rsidR="00F67495" w:rsidRPr="00F605C7" w14:paraId="3B96B3EE" w14:textId="77777777" w:rsidTr="007C4DE5">
        <w:tc>
          <w:tcPr>
            <w:tcW w:w="3539" w:type="dxa"/>
          </w:tcPr>
          <w:p w14:paraId="0ECD02DC" w14:textId="77777777" w:rsidR="00F67495" w:rsidRPr="00F605C7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69F3732F" w14:textId="77777777" w:rsidR="00F67495" w:rsidRPr="00F605C7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F605C7" w14:paraId="237642A0" w14:textId="77777777" w:rsidTr="007C4DE5">
        <w:tc>
          <w:tcPr>
            <w:tcW w:w="3539" w:type="dxa"/>
          </w:tcPr>
          <w:p w14:paraId="1F8193D8" w14:textId="77777777" w:rsidR="00F67495" w:rsidRPr="00F605C7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F605C7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49118BE7" w14:textId="77777777" w:rsidR="00F67495" w:rsidRPr="00F605C7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o Uruchomienie wtyczki qgis2web i omówienie wyniku eksportu: folder strony z plikami HTML, JavaScript, CSS oraz danymi mapowymi.</w:t>
            </w:r>
          </w:p>
          <w:p w14:paraId="4130ECDE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o Wybór technologii eksportu, np.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Leaflet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 xml:space="preserve"> lub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OpenLayers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>, oraz ustawienie zasięgu mapy, widoczności warstw, etykiet, legendy i mapy bazowej.</w:t>
            </w:r>
          </w:p>
          <w:p w14:paraId="0CFBD339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o Konfiguracja pop-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upów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 xml:space="preserve"> dla warstw rolniczych tak, aby po kliknięciu pola lub punktu próby pojawiały się tylko najważniejsze informacje.</w:t>
            </w:r>
          </w:p>
          <w:p w14:paraId="33E2EBA1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o Wykonanie podglądu, korekta ustawień, eksport folderu serwisu i otwarcie pliku HTML w przeglądarce w celu sprawdzenia działania mapy.</w:t>
            </w:r>
          </w:p>
        </w:tc>
      </w:tr>
      <w:tr w:rsidR="00F67495" w:rsidRPr="00F605C7" w14:paraId="262FACCE" w14:textId="77777777" w:rsidTr="007C4DE5">
        <w:tc>
          <w:tcPr>
            <w:tcW w:w="3539" w:type="dxa"/>
          </w:tcPr>
          <w:p w14:paraId="0AE6C460" w14:textId="77777777" w:rsidR="00F67495" w:rsidRPr="00F605C7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F605C7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52085EF5" w14:textId="77777777" w:rsidR="00F67495" w:rsidRPr="00F605C7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Publikacja, alternatywne technologie i kontrola jakości mapy</w:t>
            </w:r>
          </w:p>
        </w:tc>
      </w:tr>
      <w:tr w:rsidR="00F67495" w:rsidRPr="00F605C7" w14:paraId="760A92A5" w14:textId="77777777" w:rsidTr="007C4DE5">
        <w:tc>
          <w:tcPr>
            <w:tcW w:w="3539" w:type="dxa"/>
          </w:tcPr>
          <w:p w14:paraId="0E051F79" w14:textId="77777777" w:rsidR="00F67495" w:rsidRPr="00F605C7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7595271E" w14:textId="77777777" w:rsidR="00F67495" w:rsidRPr="00F605C7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F605C7" w14:paraId="6C300566" w14:textId="77777777" w:rsidTr="007C4DE5">
        <w:tc>
          <w:tcPr>
            <w:tcW w:w="3539" w:type="dxa"/>
          </w:tcPr>
          <w:p w14:paraId="0EA8C1C0" w14:textId="77777777" w:rsidR="00F67495" w:rsidRPr="00F605C7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F605C7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7B1D9553" w14:textId="4D293CA6" w:rsidR="00F67495" w:rsidRPr="00F605C7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o Omówienie prostych sposobów publikacji mapy: serwer WWW, hosting, intranet, GitHub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Pages</w:t>
            </w:r>
            <w:proofErr w:type="spellEnd"/>
            <w:r w:rsidR="00F605C7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F605C7">
              <w:rPr>
                <w:rFonts w:asciiTheme="majorHAnsi" w:hAnsiTheme="majorHAnsi" w:cstheme="majorHAnsi"/>
                <w:lang w:val="pl-PL"/>
              </w:rPr>
              <w:t>lub inne serwisy statyczne.</w:t>
            </w:r>
          </w:p>
          <w:p w14:paraId="38F6824B" w14:textId="77777777" w:rsidR="009809D2" w:rsidRPr="00F605C7" w:rsidRDefault="00000000">
            <w:pPr>
              <w:rPr>
                <w:rFonts w:asciiTheme="majorHAnsi" w:hAnsiTheme="majorHAnsi" w:cstheme="majorHAnsi"/>
              </w:rPr>
            </w:pPr>
            <w:r w:rsidRPr="00F605C7">
              <w:rPr>
                <w:rFonts w:asciiTheme="majorHAnsi" w:hAnsiTheme="majorHAnsi" w:cstheme="majorHAnsi"/>
              </w:rPr>
              <w:t xml:space="preserve">o </w:t>
            </w:r>
            <w:proofErr w:type="spellStart"/>
            <w:r w:rsidRPr="00F605C7">
              <w:rPr>
                <w:rFonts w:asciiTheme="majorHAnsi" w:hAnsiTheme="majorHAnsi" w:cstheme="majorHAnsi"/>
              </w:rPr>
              <w:t>Przedstawienie</w:t>
            </w:r>
            <w:proofErr w:type="spellEnd"/>
            <w:r w:rsidRPr="00F605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05C7">
              <w:rPr>
                <w:rFonts w:asciiTheme="majorHAnsi" w:hAnsiTheme="majorHAnsi" w:cstheme="majorHAnsi"/>
              </w:rPr>
              <w:t>alternatywnych</w:t>
            </w:r>
            <w:proofErr w:type="spellEnd"/>
            <w:r w:rsidRPr="00F605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05C7">
              <w:rPr>
                <w:rFonts w:asciiTheme="majorHAnsi" w:hAnsiTheme="majorHAnsi" w:cstheme="majorHAnsi"/>
              </w:rPr>
              <w:t>metod</w:t>
            </w:r>
            <w:proofErr w:type="spellEnd"/>
            <w:r w:rsidRPr="00F605C7">
              <w:rPr>
                <w:rFonts w:asciiTheme="majorHAnsi" w:hAnsiTheme="majorHAnsi" w:cstheme="majorHAnsi"/>
              </w:rPr>
              <w:t xml:space="preserve">: Google Maps Platform, Leaflet, </w:t>
            </w:r>
            <w:proofErr w:type="spellStart"/>
            <w:r w:rsidRPr="00F605C7">
              <w:rPr>
                <w:rFonts w:asciiTheme="majorHAnsi" w:hAnsiTheme="majorHAnsi" w:cstheme="majorHAnsi"/>
              </w:rPr>
              <w:t>OpenLayers</w:t>
            </w:r>
            <w:proofErr w:type="spellEnd"/>
            <w:r w:rsidRPr="00F605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F605C7">
              <w:rPr>
                <w:rFonts w:asciiTheme="majorHAnsi" w:hAnsiTheme="majorHAnsi" w:cstheme="majorHAnsi"/>
              </w:rPr>
              <w:t>MapLibre</w:t>
            </w:r>
            <w:proofErr w:type="spellEnd"/>
            <w:r w:rsidRPr="00F605C7">
              <w:rPr>
                <w:rFonts w:asciiTheme="majorHAnsi" w:hAnsiTheme="majorHAnsi" w:cstheme="majorHAnsi"/>
              </w:rPr>
              <w:t xml:space="preserve">, Folium, </w:t>
            </w:r>
            <w:proofErr w:type="spellStart"/>
            <w:r w:rsidRPr="00F605C7">
              <w:rPr>
                <w:rFonts w:asciiTheme="majorHAnsi" w:hAnsiTheme="majorHAnsi" w:cstheme="majorHAnsi"/>
              </w:rPr>
              <w:t>GeoPandas</w:t>
            </w:r>
            <w:proofErr w:type="spellEnd"/>
            <w:r w:rsidRPr="00F605C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F605C7">
              <w:rPr>
                <w:rFonts w:asciiTheme="majorHAnsi" w:hAnsiTheme="majorHAnsi" w:cstheme="majorHAnsi"/>
              </w:rPr>
              <w:t>Streamlit</w:t>
            </w:r>
            <w:proofErr w:type="spellEnd"/>
            <w:r w:rsidRPr="00F605C7">
              <w:rPr>
                <w:rFonts w:asciiTheme="majorHAnsi" w:hAnsiTheme="majorHAnsi" w:cstheme="majorHAnsi"/>
              </w:rPr>
              <w:t xml:space="preserve">, Dash, </w:t>
            </w:r>
            <w:proofErr w:type="spellStart"/>
            <w:r w:rsidRPr="00F605C7">
              <w:rPr>
                <w:rFonts w:asciiTheme="majorHAnsi" w:hAnsiTheme="majorHAnsi" w:cstheme="majorHAnsi"/>
              </w:rPr>
              <w:t>FastAPI</w:t>
            </w:r>
            <w:proofErr w:type="spellEnd"/>
            <w:r w:rsidRPr="00F605C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605C7">
              <w:rPr>
                <w:rFonts w:asciiTheme="majorHAnsi" w:hAnsiTheme="majorHAnsi" w:cstheme="majorHAnsi"/>
              </w:rPr>
              <w:t>i</w:t>
            </w:r>
            <w:proofErr w:type="spellEnd"/>
            <w:r w:rsidRPr="00F605C7">
              <w:rPr>
                <w:rFonts w:asciiTheme="majorHAnsi" w:hAnsiTheme="majorHAnsi" w:cstheme="majorHAnsi"/>
              </w:rPr>
              <w:t xml:space="preserve"> Google Earth Engine.</w:t>
            </w:r>
          </w:p>
          <w:p w14:paraId="63F15BDF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o Krótka dyskusja o wykorzystaniu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vibe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 xml:space="preserve"> </w:t>
            </w:r>
            <w:proofErr w:type="spellStart"/>
            <w:r w:rsidRPr="00F605C7">
              <w:rPr>
                <w:rFonts w:asciiTheme="majorHAnsi" w:hAnsiTheme="majorHAnsi" w:cstheme="majorHAnsi"/>
                <w:lang w:val="pl-PL"/>
              </w:rPr>
              <w:t>codingu</w:t>
            </w:r>
            <w:proofErr w:type="spellEnd"/>
            <w:r w:rsidRPr="00F605C7">
              <w:rPr>
                <w:rFonts w:asciiTheme="majorHAnsi" w:hAnsiTheme="majorHAnsi" w:cstheme="majorHAnsi"/>
                <w:lang w:val="pl-PL"/>
              </w:rPr>
              <w:t>, modeli językowych i narzędzi AI do szybkiego prototypowania map, przy konieczności kontroli kodu i wyników GIS.</w:t>
            </w:r>
          </w:p>
          <w:p w14:paraId="3D5E780B" w14:textId="77777777" w:rsidR="009809D2" w:rsidRPr="00F605C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o Ocena gotowej mapy z perspektywy użytkownika rolniczego oraz podsumowanie zasad: mała liczba warstw, jasna legenda, poprawne atrybuty, właściwa skala, data danych, opis ograniczeń, licencje, prywatność i bezpieczeństwo.</w:t>
            </w:r>
          </w:p>
        </w:tc>
      </w:tr>
    </w:tbl>
    <w:p w14:paraId="094C1E3B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8"/>
        <w:gridCol w:w="5902"/>
      </w:tblGrid>
      <w:tr w:rsidR="005143E8" w:rsidRPr="00F605C7" w14:paraId="645FE9A2" w14:textId="77777777" w:rsidTr="007C4DE5">
        <w:tc>
          <w:tcPr>
            <w:tcW w:w="3539" w:type="dxa"/>
          </w:tcPr>
          <w:p w14:paraId="483080CB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07C9D0E7" w14:textId="77777777" w:rsidR="005143E8" w:rsidRPr="00F605C7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Wprowadzenie do tematu ćwiczeń,</w:t>
            </w:r>
            <w:r w:rsidR="00521628" w:rsidRPr="00F605C7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F605C7">
              <w:rPr>
                <w:rFonts w:asciiTheme="majorHAnsi" w:hAnsiTheme="majorHAnsi" w:cstheme="majorHAnsi"/>
                <w:lang w:val="pl-PL"/>
              </w:rPr>
              <w:t>studium przypadku, zadania praktyczne</w:t>
            </w:r>
          </w:p>
        </w:tc>
      </w:tr>
      <w:tr w:rsidR="005143E8" w:rsidRPr="00F605C7" w14:paraId="212D00E1" w14:textId="77777777" w:rsidTr="007C4DE5">
        <w:tc>
          <w:tcPr>
            <w:tcW w:w="3539" w:type="dxa"/>
          </w:tcPr>
          <w:p w14:paraId="4E92E323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74209625" w14:textId="77777777" w:rsidR="005143E8" w:rsidRPr="00F605C7" w:rsidRDefault="00FD3E5E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Prezentacja multimedialna</w:t>
            </w:r>
            <w:r w:rsidR="002029C0" w:rsidRPr="00F605C7">
              <w:rPr>
                <w:rFonts w:asciiTheme="majorHAnsi" w:hAnsiTheme="majorHAnsi" w:cstheme="majorHAnsi"/>
                <w:lang w:val="pl-PL"/>
              </w:rPr>
              <w:t xml:space="preserve">, udostępnione pliki </w:t>
            </w:r>
          </w:p>
        </w:tc>
      </w:tr>
      <w:tr w:rsidR="00521628" w:rsidRPr="00F605C7" w14:paraId="35427FE2" w14:textId="77777777" w:rsidTr="007C4DE5">
        <w:tc>
          <w:tcPr>
            <w:tcW w:w="3539" w:type="dxa"/>
          </w:tcPr>
          <w:p w14:paraId="56877FE5" w14:textId="77777777" w:rsidR="0052162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091" w:type="dxa"/>
          </w:tcPr>
          <w:p w14:paraId="27424AF6" w14:textId="77777777" w:rsidR="00521628" w:rsidRPr="00F605C7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5143E8" w:rsidRPr="00F605C7" w14:paraId="5018BD19" w14:textId="77777777" w:rsidTr="007C4DE5">
        <w:tc>
          <w:tcPr>
            <w:tcW w:w="3539" w:type="dxa"/>
          </w:tcPr>
          <w:p w14:paraId="5330C3A3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10CE2972" w14:textId="77777777" w:rsidR="005143E8" w:rsidRPr="00F605C7" w:rsidRDefault="002029C0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521628" w:rsidRPr="00F605C7" w14:paraId="4EF25A37" w14:textId="77777777" w:rsidTr="007C4DE5">
        <w:tc>
          <w:tcPr>
            <w:tcW w:w="3539" w:type="dxa"/>
          </w:tcPr>
          <w:p w14:paraId="601B5B3F" w14:textId="77777777" w:rsidR="0052162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148860B2" w14:textId="77777777" w:rsidR="00521628" w:rsidRPr="00F605C7" w:rsidRDefault="0052162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5143E8" w:rsidRPr="00F605C7" w14:paraId="2C6DA2DE" w14:textId="77777777" w:rsidTr="007C4DE5">
        <w:tc>
          <w:tcPr>
            <w:tcW w:w="3539" w:type="dxa"/>
          </w:tcPr>
          <w:p w14:paraId="427BC9BF" w14:textId="77777777" w:rsidR="005143E8" w:rsidRPr="00F605C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lastRenderedPageBreak/>
              <w:t>Załączniki</w:t>
            </w:r>
          </w:p>
        </w:tc>
        <w:tc>
          <w:tcPr>
            <w:tcW w:w="5091" w:type="dxa"/>
          </w:tcPr>
          <w:p w14:paraId="21F76F18" w14:textId="77777777" w:rsidR="005143E8" w:rsidRPr="00F605C7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P</w:t>
            </w:r>
            <w:r w:rsidR="00FD3E5E" w:rsidRPr="00F605C7">
              <w:rPr>
                <w:rFonts w:asciiTheme="majorHAnsi" w:hAnsiTheme="majorHAnsi" w:cstheme="majorHAnsi"/>
                <w:lang w:val="pl-PL"/>
              </w:rPr>
              <w:t xml:space="preserve">rezentacja </w:t>
            </w:r>
            <w:proofErr w:type="spellStart"/>
            <w:r w:rsidR="00FD3E5E" w:rsidRPr="00F605C7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="00FD3E5E" w:rsidRPr="00F605C7">
              <w:rPr>
                <w:rFonts w:asciiTheme="majorHAnsi" w:hAnsiTheme="majorHAnsi" w:cstheme="majorHAnsi"/>
                <w:lang w:val="pl-PL"/>
              </w:rPr>
              <w:t xml:space="preserve"> point zawierająca treści programowe</w:t>
            </w:r>
            <w:r w:rsidR="00315E35" w:rsidRPr="00F605C7">
              <w:rPr>
                <w:rFonts w:asciiTheme="majorHAnsi" w:hAnsiTheme="majorHAnsi" w:cstheme="majorHAnsi"/>
                <w:lang w:val="pl-PL"/>
              </w:rPr>
              <w:t>. Pliki z danymi geograficznymi do wykorzystania na zajęciach oraz treści zadań.</w:t>
            </w:r>
          </w:p>
        </w:tc>
      </w:tr>
    </w:tbl>
    <w:p w14:paraId="050DEC81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F605C7" w14:paraId="74E99D99" w14:textId="77777777" w:rsidTr="007C4DE5">
        <w:tc>
          <w:tcPr>
            <w:tcW w:w="3539" w:type="dxa"/>
          </w:tcPr>
          <w:p w14:paraId="0236B9C7" w14:textId="77777777" w:rsidR="00C66032" w:rsidRPr="00F605C7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0881C184" w14:textId="77777777" w:rsidR="00C66032" w:rsidRPr="00F605C7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F605C7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F605C7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F605C7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F605C7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F605C7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F605C7" w14:paraId="7CBB9EB9" w14:textId="77777777" w:rsidTr="007C4DE5">
        <w:tc>
          <w:tcPr>
            <w:tcW w:w="3539" w:type="dxa"/>
          </w:tcPr>
          <w:p w14:paraId="414FF3B4" w14:textId="77777777" w:rsidR="00C66032" w:rsidRPr="00F605C7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Metody weryfikacji efektów uczenia się</w:t>
            </w:r>
          </w:p>
        </w:tc>
        <w:tc>
          <w:tcPr>
            <w:tcW w:w="5091" w:type="dxa"/>
          </w:tcPr>
          <w:p w14:paraId="33451822" w14:textId="77777777" w:rsidR="00C66032" w:rsidRPr="00F605C7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F605C7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F605C7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F605C7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44C51F42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65C9AA22" w14:textId="77777777" w:rsidTr="007C4DE5">
        <w:tc>
          <w:tcPr>
            <w:tcW w:w="3539" w:type="dxa"/>
          </w:tcPr>
          <w:p w14:paraId="594D1126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7C97C767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4AA895FD" w14:textId="77777777" w:rsidTr="007C4DE5">
        <w:tc>
          <w:tcPr>
            <w:tcW w:w="3539" w:type="dxa"/>
          </w:tcPr>
          <w:p w14:paraId="0490D3F7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432056A3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408EDE88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43FBD628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2F5392B3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342FB286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24E07BD3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52FB0985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0D2AD" w14:textId="77777777" w:rsidR="00966A94" w:rsidRDefault="00966A94" w:rsidP="00521628">
      <w:pPr>
        <w:spacing w:after="0" w:line="240" w:lineRule="auto"/>
      </w:pPr>
      <w:r>
        <w:separator/>
      </w:r>
    </w:p>
  </w:endnote>
  <w:endnote w:type="continuationSeparator" w:id="0">
    <w:p w14:paraId="57DFCBB2" w14:textId="77777777" w:rsidR="00966A94" w:rsidRDefault="00966A94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BEAF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7366" w14:textId="77777777" w:rsidR="00966A94" w:rsidRDefault="00966A94" w:rsidP="00521628">
      <w:pPr>
        <w:spacing w:after="0" w:line="240" w:lineRule="auto"/>
      </w:pPr>
      <w:r>
        <w:separator/>
      </w:r>
    </w:p>
  </w:footnote>
  <w:footnote w:type="continuationSeparator" w:id="0">
    <w:p w14:paraId="51798675" w14:textId="77777777" w:rsidR="00966A94" w:rsidRDefault="00966A94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B1DB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91F91"/>
    <w:rsid w:val="001B6CFF"/>
    <w:rsid w:val="001C2198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72"/>
    <w:rsid w:val="005143E8"/>
    <w:rsid w:val="00515281"/>
    <w:rsid w:val="00521628"/>
    <w:rsid w:val="0058212E"/>
    <w:rsid w:val="005C39B5"/>
    <w:rsid w:val="00612384"/>
    <w:rsid w:val="006273BF"/>
    <w:rsid w:val="00661996"/>
    <w:rsid w:val="006759AC"/>
    <w:rsid w:val="006B724A"/>
    <w:rsid w:val="007B621E"/>
    <w:rsid w:val="007C4DE5"/>
    <w:rsid w:val="00834DE3"/>
    <w:rsid w:val="0092286B"/>
    <w:rsid w:val="00947699"/>
    <w:rsid w:val="00966A94"/>
    <w:rsid w:val="0097678D"/>
    <w:rsid w:val="00976B8B"/>
    <w:rsid w:val="009809D2"/>
    <w:rsid w:val="00AA1D8D"/>
    <w:rsid w:val="00AC1286"/>
    <w:rsid w:val="00B2283B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B0664"/>
    <w:rsid w:val="00D054A7"/>
    <w:rsid w:val="00D64982"/>
    <w:rsid w:val="00D842B8"/>
    <w:rsid w:val="00DD46EF"/>
    <w:rsid w:val="00E20C95"/>
    <w:rsid w:val="00E316F3"/>
    <w:rsid w:val="00EB6BE9"/>
    <w:rsid w:val="00F328A1"/>
    <w:rsid w:val="00F34420"/>
    <w:rsid w:val="00F605C7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CB2A624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22</TotalTime>
  <Pages>4</Pages>
  <Words>981</Words>
  <Characters>5886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6</cp:revision>
  <dcterms:created xsi:type="dcterms:W3CDTF">2026-06-22T18:10:00Z</dcterms:created>
  <dcterms:modified xsi:type="dcterms:W3CDTF">2026-06-23T17:35:00Z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