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56DD9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3233F9D8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166B33" w14:paraId="7D1887D6" w14:textId="77777777" w:rsidTr="007C4DE5">
        <w:tc>
          <w:tcPr>
            <w:tcW w:w="3539" w:type="dxa"/>
          </w:tcPr>
          <w:p w14:paraId="0F04AF69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41C9FDC0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166B33" w14:paraId="79D7BC85" w14:textId="77777777" w:rsidTr="007C4DE5">
        <w:tc>
          <w:tcPr>
            <w:tcW w:w="3539" w:type="dxa"/>
          </w:tcPr>
          <w:p w14:paraId="31201BD2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37D82387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166B33" w14:paraId="4DD96D51" w14:textId="77777777" w:rsidTr="007C4DE5">
        <w:tc>
          <w:tcPr>
            <w:tcW w:w="3539" w:type="dxa"/>
          </w:tcPr>
          <w:p w14:paraId="64682949" w14:textId="77777777" w:rsidR="004F0072" w:rsidRPr="00166B33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0B04AFD0" w14:textId="77777777" w:rsidR="004F0072" w:rsidRPr="00166B33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166B33" w14:paraId="62FA8905" w14:textId="77777777" w:rsidTr="007C4DE5">
        <w:tc>
          <w:tcPr>
            <w:tcW w:w="3539" w:type="dxa"/>
          </w:tcPr>
          <w:p w14:paraId="2943A374" w14:textId="77777777" w:rsidR="004F0072" w:rsidRPr="00166B33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22E2699E" w14:textId="77777777" w:rsidR="004F0072" w:rsidRPr="00166B33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166B33" w14:paraId="5FCE017D" w14:textId="77777777" w:rsidTr="007C4DE5">
        <w:tc>
          <w:tcPr>
            <w:tcW w:w="3539" w:type="dxa"/>
          </w:tcPr>
          <w:p w14:paraId="40676E9E" w14:textId="77777777" w:rsidR="004F0072" w:rsidRPr="00166B33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5B0B6928" w14:textId="77777777" w:rsidR="004F0072" w:rsidRPr="00166B33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166B33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166B3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166B33">
              <w:rPr>
                <w:rFonts w:asciiTheme="majorHAnsi" w:hAnsiTheme="majorHAnsi" w:cstheme="majorHAnsi"/>
              </w:rPr>
              <w:t>Rolnicwa</w:t>
            </w:r>
            <w:proofErr w:type="spellEnd"/>
            <w:r w:rsidRPr="00166B33">
              <w:rPr>
                <w:rFonts w:asciiTheme="majorHAnsi" w:hAnsiTheme="majorHAnsi" w:cstheme="majorHAnsi"/>
              </w:rPr>
              <w:t xml:space="preserve">, </w:t>
            </w:r>
            <w:r w:rsidR="00315E35" w:rsidRPr="00166B33">
              <w:rPr>
                <w:rFonts w:asciiTheme="majorHAnsi" w:hAnsiTheme="majorHAnsi" w:cstheme="majorHAnsi"/>
              </w:rPr>
              <w:t>K</w:t>
            </w:r>
            <w:r w:rsidRPr="00166B33">
              <w:rPr>
                <w:rFonts w:asciiTheme="majorHAnsi" w:hAnsiTheme="majorHAnsi" w:cstheme="majorHAnsi"/>
              </w:rPr>
              <w:t>atedra</w:t>
            </w:r>
            <w:r w:rsidR="00315E35" w:rsidRPr="00166B3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166B33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166B33" w14:paraId="21D7A19C" w14:textId="77777777" w:rsidTr="007C4DE5">
        <w:tc>
          <w:tcPr>
            <w:tcW w:w="3539" w:type="dxa"/>
          </w:tcPr>
          <w:p w14:paraId="7D1C1011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38A15F73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166B33" w14:paraId="2C9E3F05" w14:textId="77777777" w:rsidTr="007C4DE5">
        <w:tc>
          <w:tcPr>
            <w:tcW w:w="3539" w:type="dxa"/>
          </w:tcPr>
          <w:p w14:paraId="685FA78D" w14:textId="77777777" w:rsidR="0044797C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38ABA9CF" w14:textId="77777777" w:rsidR="0044797C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166B33" w14:paraId="09B16237" w14:textId="77777777" w:rsidTr="007C4DE5">
        <w:tc>
          <w:tcPr>
            <w:tcW w:w="3539" w:type="dxa"/>
          </w:tcPr>
          <w:p w14:paraId="4DE46DF8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4F5BA40D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166B33" w14:paraId="395382F3" w14:textId="77777777" w:rsidTr="007C4DE5">
        <w:tc>
          <w:tcPr>
            <w:tcW w:w="3539" w:type="dxa"/>
          </w:tcPr>
          <w:p w14:paraId="75118323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3BE0C788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166B33" w14:paraId="3E7F49E9" w14:textId="77777777" w:rsidTr="007C4DE5">
        <w:tc>
          <w:tcPr>
            <w:tcW w:w="3539" w:type="dxa"/>
          </w:tcPr>
          <w:p w14:paraId="53D3763F" w14:textId="77777777" w:rsidR="00E316F3" w:rsidRPr="00166B33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166B33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726C4426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166B33" w14:paraId="6D384D99" w14:textId="77777777" w:rsidTr="007C4DE5">
        <w:tc>
          <w:tcPr>
            <w:tcW w:w="3539" w:type="dxa"/>
          </w:tcPr>
          <w:p w14:paraId="34433CE6" w14:textId="77777777" w:rsidR="00E316F3" w:rsidRPr="00166B33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12840173" w14:textId="77777777" w:rsidR="00E316F3" w:rsidRPr="00166B33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405E8F6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166B33" w14:paraId="29E7DB68" w14:textId="77777777" w:rsidTr="007C4DE5">
        <w:tc>
          <w:tcPr>
            <w:tcW w:w="3539" w:type="dxa"/>
          </w:tcPr>
          <w:p w14:paraId="11C6DAF2" w14:textId="77777777" w:rsidR="004B726D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14CA2486" w14:textId="27AC7AE0" w:rsidR="004B726D" w:rsidRPr="00166B33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1</w:t>
            </w:r>
            <w:r w:rsidR="00166B33" w:rsidRPr="00166B33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4797C" w:rsidRPr="00166B33" w14:paraId="7FB0A65A" w14:textId="77777777" w:rsidTr="007C4DE5">
        <w:tc>
          <w:tcPr>
            <w:tcW w:w="3539" w:type="dxa"/>
          </w:tcPr>
          <w:p w14:paraId="3ED8FD7F" w14:textId="77777777" w:rsidR="0044797C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2581CD60" w14:textId="2CCB94CE" w:rsidR="0044797C" w:rsidRPr="00166B33" w:rsidRDefault="00166B33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Wtyczki QGIS w zastosowaniach rolniczych</w:t>
            </w:r>
          </w:p>
        </w:tc>
      </w:tr>
      <w:tr w:rsidR="005143E8" w:rsidRPr="00166B33" w14:paraId="1853667B" w14:textId="77777777" w:rsidTr="007C4DE5">
        <w:tc>
          <w:tcPr>
            <w:tcW w:w="3539" w:type="dxa"/>
          </w:tcPr>
          <w:p w14:paraId="36EAB9AA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65E1890B" w14:textId="77777777" w:rsidR="005143E8" w:rsidRPr="00166B33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166B33" w14:paraId="6ACF6ED2" w14:textId="77777777" w:rsidTr="007C4DE5">
        <w:tc>
          <w:tcPr>
            <w:tcW w:w="3539" w:type="dxa"/>
          </w:tcPr>
          <w:p w14:paraId="528F3D59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5C314FCE" w14:textId="77777777" w:rsidR="005143E8" w:rsidRPr="00166B33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166B33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166B33" w14:paraId="5E75A67E" w14:textId="77777777" w:rsidTr="007C4DE5">
        <w:tc>
          <w:tcPr>
            <w:tcW w:w="3539" w:type="dxa"/>
          </w:tcPr>
          <w:p w14:paraId="32DB5817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23CF301E" w14:textId="77777777" w:rsidR="005143E8" w:rsidRPr="00166B33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Zapoznanie studentów z możliwościami rozszerzania funkcjonalności programu QGIS za pomocą wtyczek przydatnych w analizach rolniczych oraz praktyczne przygotowanie studentów do wyszukiwania, instalowania, oceny i stosowania wybranych wtyczek w prostym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GIS dla działki, gospodarstwa lub obszaru regionalnego.</w:t>
            </w:r>
          </w:p>
        </w:tc>
      </w:tr>
      <w:tr w:rsidR="005143E8" w:rsidRPr="00166B33" w14:paraId="54A58B71" w14:textId="77777777" w:rsidTr="007C4DE5">
        <w:tc>
          <w:tcPr>
            <w:tcW w:w="3539" w:type="dxa"/>
          </w:tcPr>
          <w:p w14:paraId="6281276F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0FD2AA3D" w14:textId="77777777" w:rsidR="005143E8" w:rsidRPr="00166B33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• Student rozumie, czym są wtyczki QGIS i w jaki sposób rozszerzają możliwości programu o dodatkowe narzędzia, panele, algorytmy i połączenia z usługami zewnętrznymi.</w:t>
            </w:r>
          </w:p>
          <w:p w14:paraId="1FD9A2A1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• Student potrafi wyszukać wtyczkę w menedżerze wtyczek QGIS, sprawdzić jej opis, autora, aktualność, zgodność z wersją QGIS, status eksperymentalny i wymagania techniczne.</w:t>
            </w:r>
          </w:p>
          <w:p w14:paraId="7B40C45D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• Student potrafi wskazać przykłady wtyczek użytecznych w rolnictwie, m.in. do pobierania danych publicznych, pracy z działkami, analiz glebowych, </w:t>
            </w: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>teledetekcji, indeksów roślinności, hydrologii, tras terenowych i modeli AI.</w:t>
            </w:r>
          </w:p>
          <w:p w14:paraId="7EBA27BB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• Student potrafi zastosować wybrane wtyczki lub analogiczne narzędzia QGIS do przygotowania danych dla pola lub gospodarstwa, np. pobrania podkładu mapowego, granicy działki, danych wysokościowych lub obliczenia wskaźnika roślinności.</w:t>
            </w:r>
          </w:p>
          <w:p w14:paraId="46932C31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• Student potrafi zbudować prosty, praktyczny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>: od pytania rolniczego, przez dobór danych i wtyczek, do przygotowania mapy, tabeli wyników lub warstwy pomocniczej.</w:t>
            </w:r>
          </w:p>
          <w:p w14:paraId="17132600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• Student potrafi krytycznie ocenić wyniki uzyskane z użyciem wtyczek, uwzględniając układ współrzędnych, rozdzielczość danych, metadane, jakość geometrii, aktualność danych i potrzebę walidacji terenowej.</w:t>
            </w:r>
          </w:p>
        </w:tc>
      </w:tr>
      <w:tr w:rsidR="005143E8" w:rsidRPr="00166B33" w14:paraId="70C3BE19" w14:textId="77777777" w:rsidTr="007C4DE5">
        <w:tc>
          <w:tcPr>
            <w:tcW w:w="3539" w:type="dxa"/>
          </w:tcPr>
          <w:p w14:paraId="6DE345CA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42F94B1F" w14:textId="77777777" w:rsidR="005143E8" w:rsidRPr="00166B33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166B33" w14:paraId="5DF801D9" w14:textId="77777777" w:rsidTr="007C4DE5">
        <w:tc>
          <w:tcPr>
            <w:tcW w:w="3539" w:type="dxa"/>
          </w:tcPr>
          <w:p w14:paraId="2060BD1F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3A440170" w14:textId="77777777" w:rsidR="005143E8" w:rsidRPr="00166B33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166B33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166B33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0E6BCBB6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166B33" w14:paraId="4975515A" w14:textId="77777777" w:rsidTr="007C4DE5">
        <w:tc>
          <w:tcPr>
            <w:tcW w:w="3539" w:type="dxa"/>
          </w:tcPr>
          <w:p w14:paraId="5872AB7B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42296786" w14:textId="13107BEC" w:rsidR="005143E8" w:rsidRPr="00166B33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Wprowadzenie do wtyczek QGIS i zasad ich użycia</w:t>
            </w:r>
          </w:p>
        </w:tc>
      </w:tr>
      <w:tr w:rsidR="005143E8" w:rsidRPr="00166B33" w14:paraId="1088BD19" w14:textId="77777777" w:rsidTr="007C4DE5">
        <w:tc>
          <w:tcPr>
            <w:tcW w:w="3539" w:type="dxa"/>
          </w:tcPr>
          <w:p w14:paraId="34BEC316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54EF138" w14:textId="77777777" w:rsidR="005143E8" w:rsidRPr="00166B33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166B33" w14:paraId="6AD95BCA" w14:textId="77777777" w:rsidTr="007C4DE5">
        <w:tc>
          <w:tcPr>
            <w:tcW w:w="3539" w:type="dxa"/>
          </w:tcPr>
          <w:p w14:paraId="68CB340F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56990455" w14:textId="77777777" w:rsidR="005143E8" w:rsidRPr="00166B33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Krótkie omówienie celu ćwiczeń: wykorzystanie wtyczek jako praktycznych rozszerzeń QGIS w analizach rolniczych.</w:t>
            </w:r>
          </w:p>
          <w:p w14:paraId="47480566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Wyjaśnienie, czym jest wtyczka QGIS oraz czym różni się od standardowych narzędzi dostępnych w programie.</w:t>
            </w:r>
          </w:p>
          <w:p w14:paraId="3103EFB3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Uruchomienie QGIS i przejście do menu Wtyczki → Zarządzanie wtyczkami i instalacja; omówienie wyszukiwania, instalacji, aktywacji i dezaktywacji wtyczek.</w:t>
            </w:r>
          </w:p>
          <w:p w14:paraId="7F0F711A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Sprawdzenie informacji o przykładowej wtyczce: opis, autor, data aktualizacji, zgodność z wersją QGIS, status eksperymentalny, zależności i wymagania dostępu do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0E72F2CD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Dyskusja, dlaczego wtyczki nie zastępują kontroli jakości danych, znajomości metod i interpretacji agronomicznej wyników.</w:t>
            </w:r>
          </w:p>
        </w:tc>
      </w:tr>
      <w:tr w:rsidR="005143E8" w:rsidRPr="00166B33" w14:paraId="741B3129" w14:textId="77777777" w:rsidTr="007C4DE5">
        <w:tc>
          <w:tcPr>
            <w:tcW w:w="3539" w:type="dxa"/>
          </w:tcPr>
          <w:p w14:paraId="2FA352DD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27AEB324" w14:textId="77777777" w:rsidR="005143E8" w:rsidRPr="00166B33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Wtyczki do pozyskiwania danych i przygotowania obszaru analizy</w:t>
            </w:r>
          </w:p>
        </w:tc>
      </w:tr>
      <w:tr w:rsidR="005143E8" w:rsidRPr="00166B33" w14:paraId="7C7648E4" w14:textId="77777777" w:rsidTr="007C4DE5">
        <w:tc>
          <w:tcPr>
            <w:tcW w:w="3539" w:type="dxa"/>
          </w:tcPr>
          <w:p w14:paraId="5239DDDE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1015DC0" w14:textId="77777777" w:rsidR="005143E8" w:rsidRPr="00166B33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166B33" w14:paraId="55ECE33A" w14:textId="77777777" w:rsidTr="007C4DE5">
        <w:tc>
          <w:tcPr>
            <w:tcW w:w="3539" w:type="dxa"/>
          </w:tcPr>
          <w:p w14:paraId="60D7513B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3F542EC2" w14:textId="77777777" w:rsidR="005143E8" w:rsidRPr="00166B33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Omówienie roli wtyczek ułatwiających dostęp do danych publicznych i map podkładowych, np. ULDK,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Pobieracz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danych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GUGiK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QuickMapServices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>, narzędzia WMS/WMTS/XYZ oraz pobieranie danych OSM.</w:t>
            </w:r>
          </w:p>
          <w:p w14:paraId="1B9298A7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Praktyczne przygotowanie projektu QGIS: dodanie mapy podkładowej, ustawienie układu współrzędnych i uporządkowanie panelu warstw.</w:t>
            </w:r>
          </w:p>
          <w:p w14:paraId="61F6FFC7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Wyszukanie lub omówienie sposobu pobierania geometrii działki, granicy pola albo jednostki administracyjnej jako punktu wyjścia do analizy rolniczej.</w:t>
            </w:r>
          </w:p>
          <w:p w14:paraId="5BBF6F93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Dodanie warstw pomocniczych, np.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>, danych wysokościowych, granic administracyjnych, dróg, cieków wodnych lub elementów otoczenia pola.</w:t>
            </w:r>
          </w:p>
          <w:p w14:paraId="5A284506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Kontrola poprawności pobranych danych: nazwy warstw, skala, data, układ współrzędnych, widoczność, kompletność geometrii i przydatność dla konkretnego pytania rolniczego.</w:t>
            </w:r>
          </w:p>
        </w:tc>
      </w:tr>
      <w:tr w:rsidR="00F67495" w:rsidRPr="00166B33" w14:paraId="2BA859F9" w14:textId="77777777" w:rsidTr="007C4DE5">
        <w:tc>
          <w:tcPr>
            <w:tcW w:w="3539" w:type="dxa"/>
          </w:tcPr>
          <w:p w14:paraId="7BD5FF0F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166B33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5BA6DE3B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Wtyczki analityczne dla rolnictwa: gleby, teledetekcja i monitoring upraw</w:t>
            </w:r>
          </w:p>
        </w:tc>
      </w:tr>
      <w:tr w:rsidR="00F67495" w:rsidRPr="00166B33" w14:paraId="6212E757" w14:textId="77777777" w:rsidTr="007C4DE5">
        <w:tc>
          <w:tcPr>
            <w:tcW w:w="3539" w:type="dxa"/>
          </w:tcPr>
          <w:p w14:paraId="74906571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290A4E6" w14:textId="77777777" w:rsidR="00F67495" w:rsidRPr="00166B33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166B33" w14:paraId="395EB9C4" w14:textId="77777777" w:rsidTr="007C4DE5">
        <w:tc>
          <w:tcPr>
            <w:tcW w:w="3539" w:type="dxa"/>
          </w:tcPr>
          <w:p w14:paraId="0A41E201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166B33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1C87FB56" w14:textId="77777777" w:rsidR="00F67495" w:rsidRPr="00166B33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Omówienie przykładów wtyczek i narzędzi analitycznych: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SoilTexture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Semi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-Automatic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Classification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Plugin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Agriculture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Index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Calculator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Remove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Soil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in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Drone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NDVI Map, SDU Agro Tools, FARM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tools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lub podobnych narzędzi dostępnych w środowisku QGIS.</w:t>
            </w:r>
          </w:p>
          <w:p w14:paraId="27C1C3D9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Pokaz praktycznego zastosowania wybranej funkcji: obliczenie lub interpretacja indeksu roślinności, przygotowanie klasyfikacji obrazu, analiza tekstury gleby albo podsumowanie wartości rastra w granicach pola.</w:t>
            </w:r>
          </w:p>
          <w:p w14:paraId="4F8318C0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Wskazanie, które dane są potrzebne do działania narzędzi: kanały obrazu, raster NDVI,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ortofotomapa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UAV, granica pola, dane glebowe, DEM albo seria czasowa obrazów satelitarnych.</w:t>
            </w:r>
          </w:p>
          <w:p w14:paraId="73594B13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Ćwiczenie indywidualne: student wybiera przykładowe pytanie rolnicze, np. kondycja uprawy, gleby lekkie, ryzyko suszy lub fragmenty do lustracji, a następnie dobiera do niego odpowiednią wtyczkę lub narzędzie QGIS.</w:t>
            </w:r>
          </w:p>
          <w:p w14:paraId="43A20320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Omówienie ograniczeń interpretacyjnych: progi klasyfikacji, zachmurzenie, rozdzielczość obrazu, tło gleby, lokalna specyfika uprawy i konieczność weryfikacji terenowej.</w:t>
            </w:r>
          </w:p>
        </w:tc>
      </w:tr>
      <w:tr w:rsidR="00F67495" w:rsidRPr="00166B33" w14:paraId="6B9D9AA0" w14:textId="77777777" w:rsidTr="007C4DE5">
        <w:tc>
          <w:tcPr>
            <w:tcW w:w="3539" w:type="dxa"/>
          </w:tcPr>
          <w:p w14:paraId="02097790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166B33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403C7D3E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z wykorzystaniem kilku wtyczek i kontrola jakości wyników</w:t>
            </w:r>
          </w:p>
        </w:tc>
      </w:tr>
      <w:tr w:rsidR="00F67495" w:rsidRPr="00166B33" w14:paraId="6C92D67B" w14:textId="77777777" w:rsidTr="007C4DE5">
        <w:tc>
          <w:tcPr>
            <w:tcW w:w="3539" w:type="dxa"/>
          </w:tcPr>
          <w:p w14:paraId="1841DA92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16AE2FD" w14:textId="77777777" w:rsidR="00F67495" w:rsidRPr="00166B33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166B33" w14:paraId="0BE05B86" w14:textId="77777777" w:rsidTr="007C4DE5">
        <w:tc>
          <w:tcPr>
            <w:tcW w:w="3539" w:type="dxa"/>
          </w:tcPr>
          <w:p w14:paraId="583B0CF7" w14:textId="77777777" w:rsidR="00F67495" w:rsidRPr="00166B33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166B33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C6D494D" w14:textId="77777777" w:rsidR="00F67495" w:rsidRPr="00166B33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Zbudowanie przykładowego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>: pobranie lub wskazanie granicy działki, dodanie podkładu, uzupełnienie danych środowiskowych, wykonanie prostej analizy i przygotowanie mapy wynikowej.</w:t>
            </w:r>
          </w:p>
          <w:p w14:paraId="37A20C8E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o Omówienie zastosowania wtyczek hydrologicznych, logistycznych i AI, takich jak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geeSWAT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/QSWAT,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Plover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GeoAI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166B33">
              <w:rPr>
                <w:rFonts w:asciiTheme="majorHAnsi" w:hAnsiTheme="majorHAnsi" w:cstheme="majorHAnsi"/>
                <w:lang w:val="pl-PL"/>
              </w:rPr>
              <w:t>Deepness</w:t>
            </w:r>
            <w:proofErr w:type="spellEnd"/>
            <w:r w:rsidRPr="00166B33">
              <w:rPr>
                <w:rFonts w:asciiTheme="majorHAnsi" w:hAnsiTheme="majorHAnsi" w:cstheme="majorHAnsi"/>
                <w:lang w:val="pl-PL"/>
              </w:rPr>
              <w:t xml:space="preserve"> lub PAT, jako przykładów rozszerzania QGIS do bardziej zaawansowanych analiz rolniczych.</w:t>
            </w:r>
          </w:p>
          <w:p w14:paraId="5EC8678B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Praktyczne podsumowanie wyników: zapis warstwy, eksport mapy lub przygotowanie krótkiej tabeli z interpretacją dla pola, gospodarstwa albo regionu.</w:t>
            </w:r>
          </w:p>
          <w:p w14:paraId="49393608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Kontrola jakości: sprawdzenie układu współrzędnych, jednostek, rozdzielczości, metadanych, błędów geometrii, sensowności mapy i zgodności wyników z wiedzą terenową.</w:t>
            </w:r>
          </w:p>
          <w:p w14:paraId="32DAB862" w14:textId="77777777" w:rsidR="006971D9" w:rsidRPr="00166B33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o Zadanie końcowe: student wskazuje, które wtyczki wykorzystałby w wybranym problemie rolniczym oraz jakie ryzyka błędnej interpretacji powinien sprawdzić przed wykorzystaniem wyników w praktyce.</w:t>
            </w:r>
          </w:p>
        </w:tc>
      </w:tr>
    </w:tbl>
    <w:p w14:paraId="3923E7F1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166B33" w14:paraId="0CB5DCCE" w14:textId="77777777" w:rsidTr="007C4DE5">
        <w:tc>
          <w:tcPr>
            <w:tcW w:w="3539" w:type="dxa"/>
          </w:tcPr>
          <w:p w14:paraId="3185CE3C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7545AAC9" w14:textId="77777777" w:rsidR="005143E8" w:rsidRPr="00166B33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166B33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166B33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166B33" w14:paraId="3913ADC0" w14:textId="77777777" w:rsidTr="007C4DE5">
        <w:tc>
          <w:tcPr>
            <w:tcW w:w="3539" w:type="dxa"/>
          </w:tcPr>
          <w:p w14:paraId="37E48103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54361014" w14:textId="77777777" w:rsidR="005143E8" w:rsidRPr="00166B33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166B33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166B33" w14:paraId="41690DB3" w14:textId="77777777" w:rsidTr="007C4DE5">
        <w:tc>
          <w:tcPr>
            <w:tcW w:w="3539" w:type="dxa"/>
          </w:tcPr>
          <w:p w14:paraId="42FD7A76" w14:textId="77777777" w:rsidR="0052162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114FE74C" w14:textId="77777777" w:rsidR="00521628" w:rsidRPr="00166B33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166B33" w14:paraId="66320575" w14:textId="77777777" w:rsidTr="007C4DE5">
        <w:tc>
          <w:tcPr>
            <w:tcW w:w="3539" w:type="dxa"/>
          </w:tcPr>
          <w:p w14:paraId="763F639E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78DD8B32" w14:textId="77777777" w:rsidR="005143E8" w:rsidRPr="00166B33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166B33" w14:paraId="720ADE39" w14:textId="77777777" w:rsidTr="007C4DE5">
        <w:tc>
          <w:tcPr>
            <w:tcW w:w="3539" w:type="dxa"/>
          </w:tcPr>
          <w:p w14:paraId="280842EE" w14:textId="77777777" w:rsidR="0052162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5FFC6DBD" w14:textId="77777777" w:rsidR="00521628" w:rsidRPr="00166B33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166B33" w14:paraId="038E7A04" w14:textId="77777777" w:rsidTr="007C4DE5">
        <w:tc>
          <w:tcPr>
            <w:tcW w:w="3539" w:type="dxa"/>
          </w:tcPr>
          <w:p w14:paraId="25FC267F" w14:textId="77777777" w:rsidR="005143E8" w:rsidRPr="00166B33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555D9E4B" w14:textId="77777777" w:rsidR="005143E8" w:rsidRPr="00166B33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166B33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166B33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166B33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166B33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0BEBABF8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166B33" w14:paraId="09F9C99C" w14:textId="77777777" w:rsidTr="007C4DE5">
        <w:tc>
          <w:tcPr>
            <w:tcW w:w="3539" w:type="dxa"/>
          </w:tcPr>
          <w:p w14:paraId="6B310BA1" w14:textId="77777777" w:rsidR="00C66032" w:rsidRPr="00166B33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539804B7" w14:textId="77777777" w:rsidR="00C66032" w:rsidRPr="00166B33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166B33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166B33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166B33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166B33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166B33">
              <w:rPr>
                <w:rFonts w:asciiTheme="majorHAnsi" w:hAnsiTheme="majorHAnsi" w:cstheme="majorHAnsi"/>
                <w:lang w:val="pl-PL"/>
              </w:rPr>
              <w:tab/>
              <w:t xml:space="preserve">Student jest gotów do wnioskowania o </w:t>
            </w: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>zjawiskach rolniczych w skali lokalnej i regionalnej na podstawie danych z wykorzystaniem GIS</w:t>
            </w:r>
          </w:p>
        </w:tc>
      </w:tr>
      <w:tr w:rsidR="00C66032" w:rsidRPr="00166B33" w14:paraId="2C03D891" w14:textId="77777777" w:rsidTr="007C4DE5">
        <w:tc>
          <w:tcPr>
            <w:tcW w:w="3539" w:type="dxa"/>
          </w:tcPr>
          <w:p w14:paraId="4EB81314" w14:textId="77777777" w:rsidR="00C66032" w:rsidRPr="00166B33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lastRenderedPageBreak/>
              <w:t>Metody weryfikacji efektów uczenia się</w:t>
            </w:r>
          </w:p>
        </w:tc>
        <w:tc>
          <w:tcPr>
            <w:tcW w:w="5091" w:type="dxa"/>
          </w:tcPr>
          <w:p w14:paraId="06C0C2F5" w14:textId="77777777" w:rsidR="00C66032" w:rsidRPr="00166B33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166B33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166B33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166B33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2A9808EB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57699072" w14:textId="77777777" w:rsidTr="007C4DE5">
        <w:tc>
          <w:tcPr>
            <w:tcW w:w="3539" w:type="dxa"/>
          </w:tcPr>
          <w:p w14:paraId="259AFBD6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45BBF9C3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7B8779B8" w14:textId="77777777" w:rsidTr="007C4DE5">
        <w:tc>
          <w:tcPr>
            <w:tcW w:w="3539" w:type="dxa"/>
          </w:tcPr>
          <w:p w14:paraId="07D740C1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67DBEFB2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175583EE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46B2ED25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59407A4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19A108A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51D6EF3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3DA35843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CEA6" w14:textId="77777777" w:rsidR="00602F89" w:rsidRDefault="00602F89" w:rsidP="00521628">
      <w:pPr>
        <w:spacing w:after="0" w:line="240" w:lineRule="auto"/>
      </w:pPr>
      <w:r>
        <w:separator/>
      </w:r>
    </w:p>
  </w:endnote>
  <w:endnote w:type="continuationSeparator" w:id="0">
    <w:p w14:paraId="0B3AE0F6" w14:textId="77777777" w:rsidR="00602F89" w:rsidRDefault="00602F89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213F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AF41" w14:textId="77777777" w:rsidR="00602F89" w:rsidRDefault="00602F89" w:rsidP="00521628">
      <w:pPr>
        <w:spacing w:after="0" w:line="240" w:lineRule="auto"/>
      </w:pPr>
      <w:r>
        <w:separator/>
      </w:r>
    </w:p>
  </w:footnote>
  <w:footnote w:type="continuationSeparator" w:id="0">
    <w:p w14:paraId="0FF03697" w14:textId="77777777" w:rsidR="00602F89" w:rsidRDefault="00602F89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E11B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66B33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02F89"/>
    <w:rsid w:val="00612384"/>
    <w:rsid w:val="006273BF"/>
    <w:rsid w:val="00661996"/>
    <w:rsid w:val="006759AC"/>
    <w:rsid w:val="006971D9"/>
    <w:rsid w:val="006B724A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48F2211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5</Pages>
  <Words>1184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