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637E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2E34CC17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D01CD0" w14:paraId="4BC74F7F" w14:textId="77777777" w:rsidTr="007C4DE5">
        <w:tc>
          <w:tcPr>
            <w:tcW w:w="3539" w:type="dxa"/>
          </w:tcPr>
          <w:p w14:paraId="3A8656D0" w14:textId="77777777" w:rsidR="00E316F3" w:rsidRPr="00D01CD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4EBD35D7" w14:textId="77777777" w:rsidR="00E316F3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D01CD0" w14:paraId="279E8100" w14:textId="77777777" w:rsidTr="007C4DE5">
        <w:tc>
          <w:tcPr>
            <w:tcW w:w="3539" w:type="dxa"/>
          </w:tcPr>
          <w:p w14:paraId="3841A589" w14:textId="77777777" w:rsidR="00E316F3" w:rsidRPr="00D01CD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49784FE9" w14:textId="77777777" w:rsidR="00E316F3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D01CD0" w14:paraId="57AE3AC6" w14:textId="77777777" w:rsidTr="007C4DE5">
        <w:tc>
          <w:tcPr>
            <w:tcW w:w="3539" w:type="dxa"/>
          </w:tcPr>
          <w:p w14:paraId="06C7B14C" w14:textId="77777777" w:rsidR="004F0072" w:rsidRPr="00D01CD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35E97159" w14:textId="77777777" w:rsidR="004F0072" w:rsidRPr="00D01CD0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D01CD0" w14:paraId="3E18C6F9" w14:textId="77777777" w:rsidTr="007C4DE5">
        <w:tc>
          <w:tcPr>
            <w:tcW w:w="3539" w:type="dxa"/>
          </w:tcPr>
          <w:p w14:paraId="521196CB" w14:textId="77777777" w:rsidR="004F0072" w:rsidRPr="00D01CD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07D2D3EC" w14:textId="77777777" w:rsidR="004F0072" w:rsidRPr="00D01CD0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D01CD0" w14:paraId="42CEBC9A" w14:textId="77777777" w:rsidTr="007C4DE5">
        <w:tc>
          <w:tcPr>
            <w:tcW w:w="3539" w:type="dxa"/>
          </w:tcPr>
          <w:p w14:paraId="579607D0" w14:textId="77777777" w:rsidR="004F0072" w:rsidRPr="00D01CD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31B689BC" w14:textId="77777777" w:rsidR="004F0072" w:rsidRPr="00D01CD0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</w:rPr>
              <w:t>Instytut</w:t>
            </w:r>
            <w:r w:rsidR="00315E35" w:rsidRPr="00D01CD0">
              <w:rPr>
                <w:rFonts w:asciiTheme="majorHAnsi" w:hAnsiTheme="majorHAnsi" w:cstheme="majorHAnsi"/>
              </w:rPr>
              <w:t xml:space="preserve"> Rolnicwa</w:t>
            </w:r>
            <w:r w:rsidRPr="00D01CD0">
              <w:rPr>
                <w:rFonts w:asciiTheme="majorHAnsi" w:hAnsiTheme="majorHAnsi" w:cstheme="majorHAnsi"/>
              </w:rPr>
              <w:t xml:space="preserve">, </w:t>
            </w:r>
            <w:r w:rsidR="00315E35" w:rsidRPr="00D01CD0">
              <w:rPr>
                <w:rFonts w:asciiTheme="majorHAnsi" w:hAnsiTheme="majorHAnsi" w:cstheme="majorHAnsi"/>
              </w:rPr>
              <w:t>K</w:t>
            </w:r>
            <w:r w:rsidRPr="00D01CD0">
              <w:rPr>
                <w:rFonts w:asciiTheme="majorHAnsi" w:hAnsiTheme="majorHAnsi" w:cstheme="majorHAnsi"/>
              </w:rPr>
              <w:t>atedra</w:t>
            </w:r>
            <w:r w:rsidR="00315E35" w:rsidRPr="00D01CD0">
              <w:rPr>
                <w:rFonts w:asciiTheme="majorHAnsi" w:hAnsiTheme="majorHAnsi" w:cstheme="majorHAnsi"/>
              </w:rPr>
              <w:t xml:space="preserve"> Biometrii</w:t>
            </w:r>
          </w:p>
        </w:tc>
      </w:tr>
      <w:tr w:rsidR="00E316F3" w:rsidRPr="00D01CD0" w14:paraId="44EEC3F2" w14:textId="77777777" w:rsidTr="007C4DE5">
        <w:tc>
          <w:tcPr>
            <w:tcW w:w="3539" w:type="dxa"/>
          </w:tcPr>
          <w:p w14:paraId="1026287B" w14:textId="77777777" w:rsidR="00E316F3" w:rsidRPr="00D01CD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22EBA391" w14:textId="77777777" w:rsidR="00E316F3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D01CD0" w14:paraId="5E86B0B3" w14:textId="77777777" w:rsidTr="007C4DE5">
        <w:tc>
          <w:tcPr>
            <w:tcW w:w="3539" w:type="dxa"/>
          </w:tcPr>
          <w:p w14:paraId="16E005B1" w14:textId="77777777" w:rsidR="0044797C" w:rsidRPr="00D01CD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2B47048F" w14:textId="77777777" w:rsidR="0044797C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D01CD0" w14:paraId="48E4589C" w14:textId="77777777" w:rsidTr="007C4DE5">
        <w:tc>
          <w:tcPr>
            <w:tcW w:w="3539" w:type="dxa"/>
          </w:tcPr>
          <w:p w14:paraId="70359931" w14:textId="77777777" w:rsidR="00E316F3" w:rsidRPr="00D01CD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5342E8A8" w14:textId="77777777" w:rsidR="00E316F3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D01CD0" w14:paraId="42CEB864" w14:textId="77777777" w:rsidTr="007C4DE5">
        <w:tc>
          <w:tcPr>
            <w:tcW w:w="3539" w:type="dxa"/>
          </w:tcPr>
          <w:p w14:paraId="7B2841DE" w14:textId="77777777" w:rsidR="00E316F3" w:rsidRPr="00D01CD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5273E2C0" w14:textId="77777777" w:rsidR="00E316F3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D01CD0" w14:paraId="7BE4D04D" w14:textId="77777777" w:rsidTr="007C4DE5">
        <w:tc>
          <w:tcPr>
            <w:tcW w:w="3539" w:type="dxa"/>
          </w:tcPr>
          <w:p w14:paraId="0F84A99A" w14:textId="77777777" w:rsidR="00E316F3" w:rsidRPr="00D01CD0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D01CD0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6F6B212E" w14:textId="77777777" w:rsidR="00E316F3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D01CD0" w14:paraId="36F7B564" w14:textId="77777777" w:rsidTr="007C4DE5">
        <w:tc>
          <w:tcPr>
            <w:tcW w:w="3539" w:type="dxa"/>
          </w:tcPr>
          <w:p w14:paraId="14181E13" w14:textId="77777777" w:rsidR="00E316F3" w:rsidRPr="00D01CD0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7C467B5E" w14:textId="77777777" w:rsidR="00E316F3" w:rsidRPr="00D01CD0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57F69B10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D01CD0" w14:paraId="7C0911FB" w14:textId="77777777" w:rsidTr="007C4DE5">
        <w:tc>
          <w:tcPr>
            <w:tcW w:w="3539" w:type="dxa"/>
          </w:tcPr>
          <w:p w14:paraId="2AA79792" w14:textId="77777777" w:rsidR="004B726D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7A6E7EF2" w14:textId="5AFB1D4B" w:rsidR="004B726D" w:rsidRPr="00D01CD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1</w:t>
            </w:r>
            <w:r w:rsidR="00D01CD0" w:rsidRPr="00D01CD0">
              <w:rPr>
                <w:rFonts w:asciiTheme="majorHAnsi" w:hAnsiTheme="majorHAnsi" w:cstheme="majorHAnsi"/>
                <w:lang w:val="pl-PL"/>
              </w:rPr>
              <w:t>1</w:t>
            </w:r>
          </w:p>
        </w:tc>
      </w:tr>
      <w:tr w:rsidR="0044797C" w:rsidRPr="007155F2" w14:paraId="6B4BA359" w14:textId="77777777" w:rsidTr="007C4DE5">
        <w:tc>
          <w:tcPr>
            <w:tcW w:w="3539" w:type="dxa"/>
          </w:tcPr>
          <w:p w14:paraId="0303C4FF" w14:textId="77777777" w:rsidR="0044797C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42A91306" w14:textId="0B10D8ED" w:rsidR="0044797C" w:rsidRPr="00D01CD0" w:rsidRDefault="00D01CD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Indeksy wegetacyjne i teledetekcyjny monitoring upraw</w:t>
            </w:r>
          </w:p>
        </w:tc>
      </w:tr>
      <w:tr w:rsidR="005143E8" w:rsidRPr="00D01CD0" w14:paraId="0B180933" w14:textId="77777777" w:rsidTr="007C4DE5">
        <w:tc>
          <w:tcPr>
            <w:tcW w:w="3539" w:type="dxa"/>
          </w:tcPr>
          <w:p w14:paraId="4FC679D4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0C3C9475" w14:textId="77777777" w:rsidR="005143E8" w:rsidRPr="00D01CD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D01CD0" w14:paraId="232CDC72" w14:textId="77777777" w:rsidTr="007C4DE5">
        <w:tc>
          <w:tcPr>
            <w:tcW w:w="3539" w:type="dxa"/>
          </w:tcPr>
          <w:p w14:paraId="3425A1F3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22C2B880" w14:textId="77777777" w:rsidR="005143E8" w:rsidRPr="00D01CD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D01CD0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7155F2" w14:paraId="65864AC1" w14:textId="77777777" w:rsidTr="007C4DE5">
        <w:tc>
          <w:tcPr>
            <w:tcW w:w="3539" w:type="dxa"/>
          </w:tcPr>
          <w:p w14:paraId="0B11C201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434C69DE" w14:textId="77777777" w:rsidR="005143E8" w:rsidRPr="00D01CD0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Zapoznanie studentów z indeksami wegetacyjnymi oraz praktyczne wykorzystanie danych teledetekcyjnych w QGIS do monitorowania kondycji upraw, obliczania prostych wskaźników rastrowych i interpretacji wyników w skali pola oraz gospodarstwa.</w:t>
            </w:r>
          </w:p>
        </w:tc>
      </w:tr>
      <w:tr w:rsidR="005143E8" w:rsidRPr="007155F2" w14:paraId="3B093197" w14:textId="77777777" w:rsidTr="007C4DE5">
        <w:tc>
          <w:tcPr>
            <w:tcW w:w="3539" w:type="dxa"/>
          </w:tcPr>
          <w:p w14:paraId="6BEEB789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4003F26A" w14:textId="77777777" w:rsidR="005143E8" w:rsidRPr="00D01CD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• Student rozumie, czym są indeksy wegetacyjne i jakie informacje o roślinności można uzyskać na podstawie odbicia promieniowania w różnych kanałach spektralnych.</w:t>
            </w:r>
          </w:p>
          <w:p w14:paraId="727798DB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• Student zna podstawowe indeksy stosowane w monitorowaniu upraw, w tym NDVI, NDWI, NGRDI, NDRE, GNDVI, SAVI i EVI, oraz potrafi wskazać ich zastosowania i ograniczenia.</w:t>
            </w:r>
          </w:p>
          <w:p w14:paraId="71300D48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• Student potrafi wczytać w QGIS dane rastrowe, sprawdzić kanały obrazu, układ współrzędnych, rozdzielczość, zakres wartości i podstawowe metadane.</w:t>
            </w:r>
          </w:p>
          <w:p w14:paraId="5B7A6995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lastRenderedPageBreak/>
              <w:t>• Student potrafi wykorzystać Kalkulator rastra w QGIS do obliczenia wybranego indeksu, np. NDVI lub NGRDI, oraz nadać wynikowi czytelną symbolizację.</w:t>
            </w:r>
          </w:p>
          <w:p w14:paraId="02315EA9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• Student potrafi interpretować mapę indeksu wegetacyjnego w kontekście rolniczym, uwzględniając fazę rozwojową uprawy, warunki obserwacji, zachmurzenie, tło gleby i potrzebę weryfikacji terenowej.</w:t>
            </w:r>
          </w:p>
        </w:tc>
      </w:tr>
      <w:tr w:rsidR="005143E8" w:rsidRPr="007155F2" w14:paraId="6B708906" w14:textId="77777777" w:rsidTr="007C4DE5">
        <w:tc>
          <w:tcPr>
            <w:tcW w:w="3539" w:type="dxa"/>
          </w:tcPr>
          <w:p w14:paraId="6AC05089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6EDE9113" w14:textId="77777777" w:rsidR="005143E8" w:rsidRPr="00D01CD0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komputer, projektor, dostęp do internetu</w:t>
            </w:r>
          </w:p>
        </w:tc>
      </w:tr>
      <w:tr w:rsidR="005143E8" w:rsidRPr="007155F2" w14:paraId="0195DDB1" w14:textId="77777777" w:rsidTr="007C4DE5">
        <w:tc>
          <w:tcPr>
            <w:tcW w:w="3539" w:type="dxa"/>
          </w:tcPr>
          <w:p w14:paraId="5745A696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2614A8A1" w14:textId="77777777" w:rsidR="005143E8" w:rsidRPr="00D01CD0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D01CD0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D01CD0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6D66816D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7155F2" w14:paraId="73BB49EB" w14:textId="77777777" w:rsidTr="007C4DE5">
        <w:tc>
          <w:tcPr>
            <w:tcW w:w="3539" w:type="dxa"/>
          </w:tcPr>
          <w:p w14:paraId="1080204C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1E63BFA1" w14:textId="77777777" w:rsidR="005143E8" w:rsidRPr="00D01CD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Indeksy wegetacyjne i kanały obrazu</w:t>
            </w:r>
          </w:p>
        </w:tc>
      </w:tr>
      <w:tr w:rsidR="005143E8" w:rsidRPr="00D01CD0" w14:paraId="7FC969AB" w14:textId="77777777" w:rsidTr="007C4DE5">
        <w:tc>
          <w:tcPr>
            <w:tcW w:w="3539" w:type="dxa"/>
          </w:tcPr>
          <w:p w14:paraId="730FB2AE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C46B638" w14:textId="77777777" w:rsidR="005143E8" w:rsidRPr="00D01CD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7155F2" w14:paraId="34F35395" w14:textId="77777777" w:rsidTr="007C4DE5">
        <w:tc>
          <w:tcPr>
            <w:tcW w:w="3539" w:type="dxa"/>
          </w:tcPr>
          <w:p w14:paraId="6CE7B177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0F901540" w14:textId="77777777" w:rsidR="005143E8" w:rsidRPr="00D01CD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Krótkie wprowadzenie do celu ćwiczeń: wykorzystanie indeksów wegetacyjnych do oceny kondycji upraw i zmienności przestrzennej pól.</w:t>
            </w:r>
          </w:p>
          <w:p w14:paraId="258BE4D6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Omówienie zasady działania indeksów jako przekształceń wartości odbicia w kanałach spektralnych.</w:t>
            </w:r>
          </w:p>
          <w:p w14:paraId="02D69C25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Wskazanie różnic między danymi RGB, multispektralnymi, red-edge, NIR i SWIR oraz ich znaczenia dla analiz rolniczych.</w:t>
            </w:r>
          </w:p>
          <w:p w14:paraId="7E30E5F8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Uruchomienie QGIS, przygotowanie projektu i krótkie omówienie przykładowych danych rastrowych wykorzystywanych podczas ćwiczeń.</w:t>
            </w:r>
          </w:p>
        </w:tc>
      </w:tr>
      <w:tr w:rsidR="005143E8" w:rsidRPr="007155F2" w14:paraId="26E885AD" w14:textId="77777777" w:rsidTr="007C4DE5">
        <w:tc>
          <w:tcPr>
            <w:tcW w:w="3539" w:type="dxa"/>
          </w:tcPr>
          <w:p w14:paraId="75DA48AD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522314F9" w14:textId="77777777" w:rsidR="005143E8" w:rsidRPr="00D01CD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NDVI, NDWI, NGRDI i inne wskaźniki w rolnictwie</w:t>
            </w:r>
          </w:p>
        </w:tc>
      </w:tr>
      <w:tr w:rsidR="005143E8" w:rsidRPr="00D01CD0" w14:paraId="2C888259" w14:textId="77777777" w:rsidTr="007C4DE5">
        <w:tc>
          <w:tcPr>
            <w:tcW w:w="3539" w:type="dxa"/>
          </w:tcPr>
          <w:p w14:paraId="415D02EF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846506F" w14:textId="77777777" w:rsidR="005143E8" w:rsidRPr="00D01CD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7155F2" w14:paraId="0A5F25EE" w14:textId="77777777" w:rsidTr="007C4DE5">
        <w:tc>
          <w:tcPr>
            <w:tcW w:w="3539" w:type="dxa"/>
          </w:tcPr>
          <w:p w14:paraId="0BFD69E0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13D36C2D" w14:textId="77777777" w:rsidR="005143E8" w:rsidRPr="00D01CD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Omówienie wzoru NDVI oraz interpretacji wysokich i niskich wartości tego indeksu w odniesieniu do zdrowej roślinności, gleby, wody i słabego łanu.</w:t>
            </w:r>
          </w:p>
          <w:p w14:paraId="30E9BDDC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Przedstawienie wskaźników związanych z wodą, zwłaszcza NDWI, oraz ich zastosowania do oceny stresu wodnego, podtopień i zróżnicowania uwilgotnienia pola.</w:t>
            </w:r>
          </w:p>
          <w:p w14:paraId="12256DA7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Omówienie indeksów możliwych do obliczenia z obrazów RGB, takich jak NGRDI, oraz ich zalet i ograniczeń w pracy z danymi z dronów lub prostych kamer.</w:t>
            </w:r>
          </w:p>
          <w:p w14:paraId="40EC5325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Krótkie porównanie NDRE, GNDVI, SAVI i EVI jako przykładów indeksów przydatnych w różnych fazach rozwojowych i warunkach obserwacji.</w:t>
            </w:r>
          </w:p>
          <w:p w14:paraId="453E841D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lastRenderedPageBreak/>
              <w:t>o Dyskusja, dlaczego dobór indeksu powinien wynikać z konkretnego pytania agronomicznego, a nie wyłącznie z dostępności danych.</w:t>
            </w:r>
          </w:p>
        </w:tc>
      </w:tr>
      <w:tr w:rsidR="00F67495" w:rsidRPr="00D01CD0" w14:paraId="6D5A1A55" w14:textId="77777777" w:rsidTr="007C4DE5">
        <w:tc>
          <w:tcPr>
            <w:tcW w:w="3539" w:type="dxa"/>
          </w:tcPr>
          <w:p w14:paraId="7F3EC352" w14:textId="77777777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D01CD0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25D812E8" w14:textId="77777777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</w:rPr>
              <w:t>Obliczanie indeksów w QGIS</w:t>
            </w:r>
          </w:p>
        </w:tc>
      </w:tr>
      <w:tr w:rsidR="00F67495" w:rsidRPr="00D01CD0" w14:paraId="0F0156A4" w14:textId="77777777" w:rsidTr="007C4DE5">
        <w:tc>
          <w:tcPr>
            <w:tcW w:w="3539" w:type="dxa"/>
          </w:tcPr>
          <w:p w14:paraId="34B116BB" w14:textId="77777777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08C1D47C" w14:textId="77777777" w:rsidR="00F67495" w:rsidRPr="00D01CD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7155F2" w14:paraId="4D394F4B" w14:textId="77777777" w:rsidTr="007C4DE5">
        <w:tc>
          <w:tcPr>
            <w:tcW w:w="3539" w:type="dxa"/>
          </w:tcPr>
          <w:p w14:paraId="416590E5" w14:textId="77777777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D01CD0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70746752" w14:textId="77777777" w:rsidR="00F67495" w:rsidRPr="00D01CD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Wczytanie do QGIS przykładowych kanałów rastrowych lub gotowego wielokanałowego obrazu teledetekcyjnego.</w:t>
            </w:r>
          </w:p>
          <w:p w14:paraId="3CACB597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Sprawdzenie układu współrzędnych, rozdzielczości, zakresu wartości, nazw kanałów i podstawowych informacji o danych wejściowych.</w:t>
            </w:r>
          </w:p>
          <w:p w14:paraId="48BF44FC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Użycie Kalkulatora rastra do obliczenia indeksu NDVI według wzoru (NIR - Red) / (NIR + Red) lub indeksu NGRDI według wzoru (Green - Red) / (Green + Red).</w:t>
            </w:r>
          </w:p>
          <w:p w14:paraId="6CC65D4C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Nadanie wynikowemu rastrowi czytelnej symbolizacji, ustawienie zakresu wartości, ewentualne przycięcie do granicy pola i zapis wyniku do pliku.</w:t>
            </w:r>
          </w:p>
          <w:p w14:paraId="10F62014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Porównanie mapy indeksu z ortofotomapą, granicą pola lub innymi warstwami GIS.</w:t>
            </w:r>
          </w:p>
        </w:tc>
      </w:tr>
      <w:tr w:rsidR="00F67495" w:rsidRPr="00D01CD0" w14:paraId="23D3DFFC" w14:textId="77777777" w:rsidTr="007C4DE5">
        <w:tc>
          <w:tcPr>
            <w:tcW w:w="3539" w:type="dxa"/>
          </w:tcPr>
          <w:p w14:paraId="2AA3DAA5" w14:textId="77777777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D01CD0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6B07C315" w14:textId="0153F0A0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Interpretacja map indeksów</w:t>
            </w:r>
          </w:p>
        </w:tc>
      </w:tr>
      <w:tr w:rsidR="00F67495" w:rsidRPr="00D01CD0" w14:paraId="6D2EC979" w14:textId="77777777" w:rsidTr="007C4DE5">
        <w:tc>
          <w:tcPr>
            <w:tcW w:w="3539" w:type="dxa"/>
          </w:tcPr>
          <w:p w14:paraId="12449AFF" w14:textId="77777777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CFAD0F2" w14:textId="77777777" w:rsidR="00F67495" w:rsidRPr="00D01CD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7155F2" w14:paraId="4005EDD9" w14:textId="77777777" w:rsidTr="007C4DE5">
        <w:tc>
          <w:tcPr>
            <w:tcW w:w="3539" w:type="dxa"/>
          </w:tcPr>
          <w:p w14:paraId="36F42703" w14:textId="77777777" w:rsidR="00F67495" w:rsidRPr="00D01CD0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D01CD0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4F8961E6" w14:textId="77777777" w:rsidR="00F67495" w:rsidRPr="00D01CD0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Analiza przykładowej mapy indeksu wegetacyjnego: wskazanie fragmentów pola o wyższej i niższej kondycji łanu oraz możliwych przyczyn zróżnicowania.</w:t>
            </w:r>
          </w:p>
          <w:p w14:paraId="647D9D27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Omówienie zastosowań na poziomie działki i gospodarstwa: lustracja upraw, ocena szkód, wskazywanie stref problemowych, planowanie poboru prób i porównywanie pól.</w:t>
            </w:r>
          </w:p>
          <w:p w14:paraId="4202D0E3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Pokazanie znaczenia serii czasowych i porównywania obserwacji z różnych terminów, zamiast interpretowania tylko pojedynczego obrazu.</w:t>
            </w:r>
          </w:p>
          <w:p w14:paraId="011467A4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Wskazanie ograniczeń: chmury, cienie, faza rozwojowa, tło gleby, mieszanie pikseli, różnice sensorów, kalibracja i warunki pogodowe.</w:t>
            </w:r>
          </w:p>
          <w:p w14:paraId="06D8A386" w14:textId="77777777" w:rsidR="0054741D" w:rsidRPr="00D01CD0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o Zadanie podsumowujące: przygotowanie krótkiej interpretacji mapy indeksu wraz z propozycją dalszej weryfikacji terenowej lub decyzji rolniczej.</w:t>
            </w:r>
          </w:p>
        </w:tc>
      </w:tr>
    </w:tbl>
    <w:p w14:paraId="3E827C94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7155F2" w14:paraId="7E25AC2F" w14:textId="77777777" w:rsidTr="007C4DE5">
        <w:tc>
          <w:tcPr>
            <w:tcW w:w="3539" w:type="dxa"/>
          </w:tcPr>
          <w:p w14:paraId="2EF21AB9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18F806B2" w14:textId="77777777" w:rsidR="005143E8" w:rsidRPr="00D01CD0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D01CD0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D01CD0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D01CD0" w14:paraId="262DA37C" w14:textId="77777777" w:rsidTr="007C4DE5">
        <w:tc>
          <w:tcPr>
            <w:tcW w:w="3539" w:type="dxa"/>
          </w:tcPr>
          <w:p w14:paraId="064B78E5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1869995F" w14:textId="77777777" w:rsidR="005143E8" w:rsidRPr="00D01CD0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D01CD0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D01CD0" w14:paraId="5BD0FF11" w14:textId="77777777" w:rsidTr="007C4DE5">
        <w:tc>
          <w:tcPr>
            <w:tcW w:w="3539" w:type="dxa"/>
          </w:tcPr>
          <w:p w14:paraId="3FE59AF2" w14:textId="77777777" w:rsidR="0052162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66761A04" w14:textId="77777777" w:rsidR="00521628" w:rsidRPr="00D01CD0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7155F2" w14:paraId="43C113E4" w14:textId="77777777" w:rsidTr="007C4DE5">
        <w:tc>
          <w:tcPr>
            <w:tcW w:w="3539" w:type="dxa"/>
          </w:tcPr>
          <w:p w14:paraId="7BD6136D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5EB43E26" w14:textId="77777777" w:rsidR="005143E8" w:rsidRPr="00D01CD0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D01CD0" w14:paraId="28ABE1E8" w14:textId="77777777" w:rsidTr="007C4DE5">
        <w:tc>
          <w:tcPr>
            <w:tcW w:w="3539" w:type="dxa"/>
          </w:tcPr>
          <w:p w14:paraId="6124F4BB" w14:textId="77777777" w:rsidR="0052162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61CDA125" w14:textId="77777777" w:rsidR="00521628" w:rsidRPr="00D01CD0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7155F2" w14:paraId="3B2B55FE" w14:textId="77777777" w:rsidTr="007C4DE5">
        <w:tc>
          <w:tcPr>
            <w:tcW w:w="3539" w:type="dxa"/>
          </w:tcPr>
          <w:p w14:paraId="65065679" w14:textId="77777777" w:rsidR="005143E8" w:rsidRPr="00D01CD0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lastRenderedPageBreak/>
              <w:t>Załączniki</w:t>
            </w:r>
          </w:p>
        </w:tc>
        <w:tc>
          <w:tcPr>
            <w:tcW w:w="5091" w:type="dxa"/>
          </w:tcPr>
          <w:p w14:paraId="3F304DF4" w14:textId="77777777" w:rsidR="005143E8" w:rsidRPr="00D01CD0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D01CD0">
              <w:rPr>
                <w:rFonts w:asciiTheme="majorHAnsi" w:hAnsiTheme="majorHAnsi" w:cstheme="majorHAnsi"/>
                <w:lang w:val="pl-PL"/>
              </w:rPr>
              <w:t>rezentacja power point zawierająca treści programowe</w:t>
            </w:r>
            <w:r w:rsidR="00315E35" w:rsidRPr="00D01CD0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088ECEA3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7155F2" w14:paraId="6F8F94B2" w14:textId="77777777" w:rsidTr="007C4DE5">
        <w:tc>
          <w:tcPr>
            <w:tcW w:w="3539" w:type="dxa"/>
          </w:tcPr>
          <w:p w14:paraId="699A0320" w14:textId="77777777" w:rsidR="00C66032" w:rsidRPr="00D01CD0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5476E081" w14:textId="77777777" w:rsidR="00C66032" w:rsidRPr="00D01CD0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D01CD0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D01CD0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D01CD0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D01CD0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D01CD0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7155F2" w14:paraId="41B27527" w14:textId="77777777" w:rsidTr="007C4DE5">
        <w:tc>
          <w:tcPr>
            <w:tcW w:w="3539" w:type="dxa"/>
          </w:tcPr>
          <w:p w14:paraId="724856B7" w14:textId="77777777" w:rsidR="00C66032" w:rsidRPr="00D01CD0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5C33939A" w14:textId="77777777" w:rsidR="00C66032" w:rsidRPr="00D01CD0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D01CD0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D01CD0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D01CD0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76453CD2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0816B513" w14:textId="77777777" w:rsidTr="007C4DE5">
        <w:tc>
          <w:tcPr>
            <w:tcW w:w="3539" w:type="dxa"/>
          </w:tcPr>
          <w:p w14:paraId="593B3475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4F584332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0C4FCF0C" w14:textId="77777777" w:rsidTr="007C4DE5">
        <w:tc>
          <w:tcPr>
            <w:tcW w:w="3539" w:type="dxa"/>
          </w:tcPr>
          <w:p w14:paraId="6A2D608F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69DE32CD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6CC6BA67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1EE9E05B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0D50BBEF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>Materiał jest udostępniony na licencji Creative Commons Uznanie autorstwa CC BY 4.0</w:t>
      </w:r>
    </w:p>
    <w:p w14:paraId="6D466E21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41FBCB91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73BD62F2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F913C" w14:textId="77777777" w:rsidR="00CD66FA" w:rsidRDefault="00CD66FA" w:rsidP="00521628">
      <w:pPr>
        <w:spacing w:after="0" w:line="240" w:lineRule="auto"/>
      </w:pPr>
      <w:r>
        <w:separator/>
      </w:r>
    </w:p>
  </w:endnote>
  <w:endnote w:type="continuationSeparator" w:id="0">
    <w:p w14:paraId="7EF00D5A" w14:textId="77777777" w:rsidR="00CD66FA" w:rsidRDefault="00CD66FA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90BC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1127C" w14:textId="77777777" w:rsidR="00CD66FA" w:rsidRDefault="00CD66FA" w:rsidP="00521628">
      <w:pPr>
        <w:spacing w:after="0" w:line="240" w:lineRule="auto"/>
      </w:pPr>
      <w:r>
        <w:separator/>
      </w:r>
    </w:p>
  </w:footnote>
  <w:footnote w:type="continuationSeparator" w:id="0">
    <w:p w14:paraId="7C6D1793" w14:textId="77777777" w:rsidR="00CD66FA" w:rsidRDefault="00CD66FA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4B06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4741D"/>
    <w:rsid w:val="0058212E"/>
    <w:rsid w:val="005C39B5"/>
    <w:rsid w:val="00612384"/>
    <w:rsid w:val="006273BF"/>
    <w:rsid w:val="00661996"/>
    <w:rsid w:val="006759AC"/>
    <w:rsid w:val="006B724A"/>
    <w:rsid w:val="007155F2"/>
    <w:rsid w:val="007B621E"/>
    <w:rsid w:val="007C4DE5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CD66FA"/>
    <w:rsid w:val="00D01CD0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3617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3444CEB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22</TotalTime>
  <Pages>4</Pages>
  <Words>986</Words>
  <Characters>5920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7</cp:revision>
  <dcterms:created xsi:type="dcterms:W3CDTF">2026-06-22T18:10:00Z</dcterms:created>
  <dcterms:modified xsi:type="dcterms:W3CDTF">2026-06-23T17:29:00Z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