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536F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10E76DE4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6B1E34" w14:paraId="6CD77B40" w14:textId="77777777" w:rsidTr="007C4DE5">
        <w:tc>
          <w:tcPr>
            <w:tcW w:w="3539" w:type="dxa"/>
          </w:tcPr>
          <w:p w14:paraId="196F8FE2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7EF9296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6B1E34" w14:paraId="6D346987" w14:textId="77777777" w:rsidTr="007C4DE5">
        <w:tc>
          <w:tcPr>
            <w:tcW w:w="3539" w:type="dxa"/>
          </w:tcPr>
          <w:p w14:paraId="21A042A2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1C290869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6B1E34" w14:paraId="1CF5EA0A" w14:textId="77777777" w:rsidTr="007C4DE5">
        <w:tc>
          <w:tcPr>
            <w:tcW w:w="3539" w:type="dxa"/>
          </w:tcPr>
          <w:p w14:paraId="0EC14187" w14:textId="77777777" w:rsidR="004F0072" w:rsidRPr="006B1E3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26FB97A9" w14:textId="77777777" w:rsidR="004F0072" w:rsidRPr="006B1E34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6B1E34" w14:paraId="05BC0310" w14:textId="77777777" w:rsidTr="007C4DE5">
        <w:tc>
          <w:tcPr>
            <w:tcW w:w="3539" w:type="dxa"/>
          </w:tcPr>
          <w:p w14:paraId="21204B97" w14:textId="77777777" w:rsidR="004F0072" w:rsidRPr="006B1E3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6F009E0B" w14:textId="77777777" w:rsidR="004F0072" w:rsidRPr="006B1E34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6B1E34" w14:paraId="2A5281C0" w14:textId="77777777" w:rsidTr="007C4DE5">
        <w:tc>
          <w:tcPr>
            <w:tcW w:w="3539" w:type="dxa"/>
          </w:tcPr>
          <w:p w14:paraId="18CE220E" w14:textId="77777777" w:rsidR="004F0072" w:rsidRPr="006B1E3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36FD3121" w14:textId="77777777" w:rsidR="004F0072" w:rsidRPr="006B1E3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6B1E34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6B1E3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6B1E34">
              <w:rPr>
                <w:rFonts w:asciiTheme="majorHAnsi" w:hAnsiTheme="majorHAnsi" w:cstheme="majorHAnsi"/>
              </w:rPr>
              <w:t>Rolnicwa</w:t>
            </w:r>
            <w:proofErr w:type="spellEnd"/>
            <w:r w:rsidRPr="006B1E34">
              <w:rPr>
                <w:rFonts w:asciiTheme="majorHAnsi" w:hAnsiTheme="majorHAnsi" w:cstheme="majorHAnsi"/>
              </w:rPr>
              <w:t xml:space="preserve">, </w:t>
            </w:r>
            <w:r w:rsidR="00315E35" w:rsidRPr="006B1E34">
              <w:rPr>
                <w:rFonts w:asciiTheme="majorHAnsi" w:hAnsiTheme="majorHAnsi" w:cstheme="majorHAnsi"/>
              </w:rPr>
              <w:t>K</w:t>
            </w:r>
            <w:r w:rsidRPr="006B1E34">
              <w:rPr>
                <w:rFonts w:asciiTheme="majorHAnsi" w:hAnsiTheme="majorHAnsi" w:cstheme="majorHAnsi"/>
              </w:rPr>
              <w:t>atedra</w:t>
            </w:r>
            <w:r w:rsidR="00315E35" w:rsidRPr="006B1E3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6B1E34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6B1E34" w14:paraId="201B594A" w14:textId="77777777" w:rsidTr="007C4DE5">
        <w:tc>
          <w:tcPr>
            <w:tcW w:w="3539" w:type="dxa"/>
          </w:tcPr>
          <w:p w14:paraId="3A487685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08F7A902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6B1E34" w14:paraId="2B3D0561" w14:textId="77777777" w:rsidTr="007C4DE5">
        <w:tc>
          <w:tcPr>
            <w:tcW w:w="3539" w:type="dxa"/>
          </w:tcPr>
          <w:p w14:paraId="543D4220" w14:textId="77777777" w:rsidR="0044797C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4D1EA216" w14:textId="77777777" w:rsidR="0044797C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6B1E34" w14:paraId="22DAD1C4" w14:textId="77777777" w:rsidTr="007C4DE5">
        <w:tc>
          <w:tcPr>
            <w:tcW w:w="3539" w:type="dxa"/>
          </w:tcPr>
          <w:p w14:paraId="5F04167B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3ADF4806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6B1E34" w14:paraId="2E4D9F7A" w14:textId="77777777" w:rsidTr="007C4DE5">
        <w:tc>
          <w:tcPr>
            <w:tcW w:w="3539" w:type="dxa"/>
          </w:tcPr>
          <w:p w14:paraId="3FAE1FE6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160A9047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6B1E34" w14:paraId="2B3DD2F0" w14:textId="77777777" w:rsidTr="007C4DE5">
        <w:tc>
          <w:tcPr>
            <w:tcW w:w="3539" w:type="dxa"/>
          </w:tcPr>
          <w:p w14:paraId="72EBE12F" w14:textId="77777777" w:rsidR="00E316F3" w:rsidRPr="006B1E34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6B1E34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5E2ACE6B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6B1E34" w14:paraId="2F07AE33" w14:textId="77777777" w:rsidTr="007C4DE5">
        <w:tc>
          <w:tcPr>
            <w:tcW w:w="3539" w:type="dxa"/>
          </w:tcPr>
          <w:p w14:paraId="7DD20286" w14:textId="77777777" w:rsidR="00E316F3" w:rsidRPr="006B1E3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7CB7B780" w14:textId="77777777" w:rsidR="00E316F3" w:rsidRPr="006B1E3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54B2A860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1E34" w14:paraId="1C5C10FF" w14:textId="77777777" w:rsidTr="007C4DE5">
        <w:tc>
          <w:tcPr>
            <w:tcW w:w="3539" w:type="dxa"/>
          </w:tcPr>
          <w:p w14:paraId="64F26083" w14:textId="77777777" w:rsidR="004B726D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416D622C" w14:textId="720E25C0" w:rsidR="004B726D" w:rsidRPr="006B1E34" w:rsidRDefault="006B1E34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7</w:t>
            </w:r>
          </w:p>
        </w:tc>
      </w:tr>
      <w:tr w:rsidR="0044797C" w:rsidRPr="006B1E34" w14:paraId="53B0ECB6" w14:textId="77777777" w:rsidTr="007C4DE5">
        <w:tc>
          <w:tcPr>
            <w:tcW w:w="3539" w:type="dxa"/>
          </w:tcPr>
          <w:p w14:paraId="1304C667" w14:textId="77777777" w:rsidR="0044797C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393C2700" w14:textId="30CA17E8" w:rsidR="0044797C" w:rsidRPr="006B1E34" w:rsidRDefault="006B1E34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6B1E34">
              <w:rPr>
                <w:rFonts w:asciiTheme="majorHAnsi" w:hAnsiTheme="majorHAnsi" w:cstheme="majorHAnsi"/>
              </w:rPr>
              <w:t>Interpolacja</w:t>
            </w:r>
            <w:proofErr w:type="spellEnd"/>
            <w:r w:rsidRPr="006B1E3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1E34">
              <w:rPr>
                <w:rFonts w:asciiTheme="majorHAnsi" w:hAnsiTheme="majorHAnsi" w:cstheme="majorHAnsi"/>
              </w:rPr>
              <w:t>przestrzenna</w:t>
            </w:r>
            <w:proofErr w:type="spellEnd"/>
            <w:r w:rsidRPr="006B1E3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1E34">
              <w:rPr>
                <w:rFonts w:asciiTheme="majorHAnsi" w:hAnsiTheme="majorHAnsi" w:cstheme="majorHAnsi"/>
              </w:rPr>
              <w:t>danych</w:t>
            </w:r>
            <w:proofErr w:type="spellEnd"/>
            <w:r w:rsidRPr="006B1E3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1E34">
              <w:rPr>
                <w:rFonts w:asciiTheme="majorHAnsi" w:hAnsiTheme="majorHAnsi" w:cstheme="majorHAnsi"/>
              </w:rPr>
              <w:t>rolniczych</w:t>
            </w:r>
            <w:proofErr w:type="spellEnd"/>
          </w:p>
        </w:tc>
      </w:tr>
      <w:tr w:rsidR="005143E8" w:rsidRPr="006B1E34" w14:paraId="2FA26A83" w14:textId="77777777" w:rsidTr="007C4DE5">
        <w:tc>
          <w:tcPr>
            <w:tcW w:w="3539" w:type="dxa"/>
          </w:tcPr>
          <w:p w14:paraId="4575E76C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573BE3E3" w14:textId="77777777" w:rsidR="005143E8" w:rsidRPr="006B1E34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6B1E34" w14:paraId="33A47F82" w14:textId="77777777" w:rsidTr="007C4DE5">
        <w:tc>
          <w:tcPr>
            <w:tcW w:w="3539" w:type="dxa"/>
          </w:tcPr>
          <w:p w14:paraId="04DCDE6A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284D2C2D" w14:textId="77777777" w:rsidR="005143E8" w:rsidRPr="006B1E34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6B1E34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6B1E34" w14:paraId="41732893" w14:textId="77777777" w:rsidTr="007C4DE5">
        <w:tc>
          <w:tcPr>
            <w:tcW w:w="3539" w:type="dxa"/>
          </w:tcPr>
          <w:p w14:paraId="48BC6ACE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7F5A2CBC" w14:textId="77777777" w:rsidR="005143E8" w:rsidRPr="006B1E34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Zapoznanie studentów z interpolacją przestrzenną danych rolniczych oraz praktyczne wykonanie w QGIS prostych map interpolowanych na podstawie danych punktowych.</w:t>
            </w:r>
          </w:p>
        </w:tc>
      </w:tr>
      <w:tr w:rsidR="005143E8" w:rsidRPr="006B1E34" w14:paraId="36C02F59" w14:textId="77777777" w:rsidTr="007C4DE5">
        <w:tc>
          <w:tcPr>
            <w:tcW w:w="3539" w:type="dxa"/>
          </w:tcPr>
          <w:p w14:paraId="79E8680A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63EC4343" w14:textId="77777777" w:rsidR="005143E8" w:rsidRPr="006B1E34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• Student rozumie, że interpolacja przestrzenna pozwala szacować wartości zmiennych w miejscach, w których nie wykonano bezpośredniego pomiaru.</w:t>
            </w:r>
          </w:p>
          <w:p w14:paraId="79DD5673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• Student potrafi wskazać przykłady danych rolniczych, które mogą być interpolowane, np. </w:t>
            </w:r>
            <w:proofErr w:type="spellStart"/>
            <w:r w:rsidRPr="006B1E34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6B1E34">
              <w:rPr>
                <w:rFonts w:asciiTheme="majorHAnsi" w:hAnsiTheme="majorHAnsi" w:cstheme="majorHAnsi"/>
                <w:lang w:val="pl-PL"/>
              </w:rPr>
              <w:t xml:space="preserve"> gleby, zasobność w składniki, wilgotność, opad, temperatura lub plon.</w:t>
            </w:r>
          </w:p>
          <w:p w14:paraId="3B4A764F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• Student zna podstawowe założenia interpolacji oraz znaczenie rozmieszczenia punktów pomiarowych, skali analizy i charakteru zjawiska.</w:t>
            </w:r>
          </w:p>
          <w:p w14:paraId="32A98A58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• Student potrafi wykonać w QGIS prostą interpolację danych punktowych, np. metodą IDW, i porównać uzyskaną powierzchnię z rozmieszczeniem punktów.</w:t>
            </w:r>
          </w:p>
          <w:p w14:paraId="2D2D1D0C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• Student potrafi krytycznie interpretować mapę interpolowaną jako model przestrzenny, a nie </w:t>
            </w: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>bezpośredni pomiar, oraz wskazać źródła niepewności wyniku.</w:t>
            </w:r>
          </w:p>
        </w:tc>
      </w:tr>
      <w:tr w:rsidR="005143E8" w:rsidRPr="006B1E34" w14:paraId="5E6FA000" w14:textId="77777777" w:rsidTr="007C4DE5">
        <w:tc>
          <w:tcPr>
            <w:tcW w:w="3539" w:type="dxa"/>
          </w:tcPr>
          <w:p w14:paraId="05E548F2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482C16B3" w14:textId="77777777" w:rsidR="005143E8" w:rsidRPr="006B1E34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6B1E34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6B1E34" w14:paraId="4A999489" w14:textId="77777777" w:rsidTr="007C4DE5">
        <w:tc>
          <w:tcPr>
            <w:tcW w:w="3539" w:type="dxa"/>
          </w:tcPr>
          <w:p w14:paraId="7B5A0B12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4867A108" w14:textId="77777777" w:rsidR="005143E8" w:rsidRPr="006B1E34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6B1E34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6B1E34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00E42371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6B1E34" w14:paraId="07F2CD3C" w14:textId="77777777" w:rsidTr="007C4DE5">
        <w:tc>
          <w:tcPr>
            <w:tcW w:w="3539" w:type="dxa"/>
          </w:tcPr>
          <w:p w14:paraId="4B304718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16244188" w14:textId="77777777" w:rsidR="005143E8" w:rsidRPr="006B1E34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Wprowadzenie do interpolacji przestrzennej danych rolniczych</w:t>
            </w:r>
          </w:p>
        </w:tc>
      </w:tr>
      <w:tr w:rsidR="005143E8" w:rsidRPr="006B1E34" w14:paraId="01F79F07" w14:textId="77777777" w:rsidTr="007C4DE5">
        <w:tc>
          <w:tcPr>
            <w:tcW w:w="3539" w:type="dxa"/>
          </w:tcPr>
          <w:p w14:paraId="08B82D93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CB90B6A" w14:textId="77777777" w:rsidR="005143E8" w:rsidRPr="006B1E3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6B1E34" w14:paraId="0CA081B2" w14:textId="77777777" w:rsidTr="007C4DE5">
        <w:tc>
          <w:tcPr>
            <w:tcW w:w="3539" w:type="dxa"/>
          </w:tcPr>
          <w:p w14:paraId="139C87E4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77160015" w14:textId="77777777" w:rsidR="005143E8" w:rsidRPr="006B1E34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Krótkie omówienie celu ćwiczeń i przypomnienie, że w rolnictwie wiele danych ma charakter punktowy, ale decyzje dotyczą całej powierzchni pola lub regionu.</w:t>
            </w:r>
          </w:p>
          <w:p w14:paraId="220E16B3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o Omówienie przykładów interpolowanych zmiennych: </w:t>
            </w:r>
            <w:proofErr w:type="spellStart"/>
            <w:r w:rsidRPr="006B1E34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6B1E34">
              <w:rPr>
                <w:rFonts w:asciiTheme="majorHAnsi" w:hAnsiTheme="majorHAnsi" w:cstheme="majorHAnsi"/>
                <w:lang w:val="pl-PL"/>
              </w:rPr>
              <w:t xml:space="preserve"> gleby, P, K, Mg, wilgotność gleby, opady, temperatura, ryzyko przymrozków, zachwaszczenie i plon.</w:t>
            </w:r>
          </w:p>
          <w:p w14:paraId="11898841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Uruchomienie QGIS i wczytanie przykładowej warstwy punktowej z danymi rolniczymi oraz warstwy granicy pola lub obszaru analizy.</w:t>
            </w:r>
          </w:p>
          <w:p w14:paraId="643CD411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Sprawdzenie tabeli atrybutów punktów pomiarowych i wybór kolumny, która będzie interpolowana.</w:t>
            </w:r>
          </w:p>
        </w:tc>
      </w:tr>
      <w:tr w:rsidR="005143E8" w:rsidRPr="006B1E34" w14:paraId="0BA16DC2" w14:textId="77777777" w:rsidTr="007C4DE5">
        <w:tc>
          <w:tcPr>
            <w:tcW w:w="3539" w:type="dxa"/>
          </w:tcPr>
          <w:p w14:paraId="049C4443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79F37376" w14:textId="77777777" w:rsidR="005143E8" w:rsidRPr="006B1E34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Przygotowanie danych punktowych i obszaru analizy w QGIS</w:t>
            </w:r>
          </w:p>
        </w:tc>
      </w:tr>
      <w:tr w:rsidR="005143E8" w:rsidRPr="006B1E34" w14:paraId="6F51D371" w14:textId="77777777" w:rsidTr="007C4DE5">
        <w:tc>
          <w:tcPr>
            <w:tcW w:w="3539" w:type="dxa"/>
          </w:tcPr>
          <w:p w14:paraId="4AFC5091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CABA125" w14:textId="77777777" w:rsidR="005143E8" w:rsidRPr="006B1E3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6B1E34" w14:paraId="500802B2" w14:textId="77777777" w:rsidTr="007C4DE5">
        <w:tc>
          <w:tcPr>
            <w:tcW w:w="3539" w:type="dxa"/>
          </w:tcPr>
          <w:p w14:paraId="31298F70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2270790E" w14:textId="77777777" w:rsidR="005143E8" w:rsidRPr="006B1E3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Sprawdzenie układu współrzędnych projektu i danych oraz omówienie znaczenia pracy w układzie metrycznym dla analiz odległościowych.</w:t>
            </w:r>
          </w:p>
          <w:p w14:paraId="4FE0DEDC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Ocena rozmieszczenia punktów pomiarowych: czy pokrywają cały obszar, czy nie są skupione w jednym miejscu i czy obejmują strefy problemowe.</w:t>
            </w:r>
          </w:p>
          <w:p w14:paraId="00D2706C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Weryfikacja wartości atrybutu przeznaczonego do interpolacji: zakres, wartości odstające, braki danych i jednostki.</w:t>
            </w:r>
          </w:p>
          <w:p w14:paraId="242F9230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Przygotowanie maski lub granicy pola/gospodarstwa, do której zostanie ograniczony wynik interpolacji.</w:t>
            </w:r>
          </w:p>
        </w:tc>
      </w:tr>
      <w:tr w:rsidR="00F67495" w:rsidRPr="006B1E34" w14:paraId="01C379FD" w14:textId="77777777" w:rsidTr="007C4DE5">
        <w:tc>
          <w:tcPr>
            <w:tcW w:w="3539" w:type="dxa"/>
          </w:tcPr>
          <w:p w14:paraId="5E5C420A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6B1E34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145E53D9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Wykonanie interpolacji w QGIS i porównanie metod</w:t>
            </w:r>
          </w:p>
        </w:tc>
      </w:tr>
      <w:tr w:rsidR="00F67495" w:rsidRPr="006B1E34" w14:paraId="59B06F54" w14:textId="77777777" w:rsidTr="007C4DE5">
        <w:tc>
          <w:tcPr>
            <w:tcW w:w="3539" w:type="dxa"/>
          </w:tcPr>
          <w:p w14:paraId="432B7D55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673F5FA" w14:textId="77777777" w:rsidR="00F67495" w:rsidRPr="006B1E3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6B1E34" w14:paraId="75B0D1E5" w14:textId="77777777" w:rsidTr="007C4DE5">
        <w:tc>
          <w:tcPr>
            <w:tcW w:w="3539" w:type="dxa"/>
          </w:tcPr>
          <w:p w14:paraId="60ABDEED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6B1E34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C941C24" w14:textId="77777777" w:rsidR="00F67495" w:rsidRPr="006B1E3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Uruchomienie narzędzia interpolacji w QGIS i wykonanie prostej interpolacji dla wybranego atrybutu, np. metodą IDW.</w:t>
            </w:r>
          </w:p>
          <w:p w14:paraId="19085617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>o Dobór podstawowych parametrów: zasięg obliczeń, rozdzielczość rastra, liczba punktów sąsiednich lub parametr potęgi.</w:t>
            </w:r>
          </w:p>
          <w:p w14:paraId="6FDB6EFE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Porównanie wyniku dla różnych ustawień parametrów oraz omówienie różnic między powierzchnią bardziej wygładzoną i bardziej lokalną.</w:t>
            </w:r>
          </w:p>
          <w:p w14:paraId="503E00C8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o Krótkie omówienie innych podejść, takich jak TIN i </w:t>
            </w:r>
            <w:proofErr w:type="spellStart"/>
            <w:r w:rsidRPr="006B1E34">
              <w:rPr>
                <w:rFonts w:asciiTheme="majorHAnsi" w:hAnsiTheme="majorHAnsi" w:cstheme="majorHAnsi"/>
                <w:lang w:val="pl-PL"/>
              </w:rPr>
              <w:t>kriging</w:t>
            </w:r>
            <w:proofErr w:type="spellEnd"/>
            <w:r w:rsidRPr="006B1E34">
              <w:rPr>
                <w:rFonts w:asciiTheme="majorHAnsi" w:hAnsiTheme="majorHAnsi" w:cstheme="majorHAnsi"/>
                <w:lang w:val="pl-PL"/>
              </w:rPr>
              <w:t>, ze wskazaniem ich zastosowań oraz ograniczeń w praktyce rolniczej.</w:t>
            </w:r>
          </w:p>
        </w:tc>
      </w:tr>
      <w:tr w:rsidR="00F67495" w:rsidRPr="006B1E34" w14:paraId="1F64CE34" w14:textId="77777777" w:rsidTr="007C4DE5">
        <w:tc>
          <w:tcPr>
            <w:tcW w:w="3539" w:type="dxa"/>
          </w:tcPr>
          <w:p w14:paraId="1B7124D9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6B1E34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E9F469D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Interpretacja mapy interpolowanej i zastosowanie w decyzjach rolniczych</w:t>
            </w:r>
          </w:p>
        </w:tc>
      </w:tr>
      <w:tr w:rsidR="00F67495" w:rsidRPr="006B1E34" w14:paraId="19B57427" w14:textId="77777777" w:rsidTr="007C4DE5">
        <w:tc>
          <w:tcPr>
            <w:tcW w:w="3539" w:type="dxa"/>
          </w:tcPr>
          <w:p w14:paraId="79475A35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15CA1BC" w14:textId="77777777" w:rsidR="00F67495" w:rsidRPr="006B1E3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6B1E34" w14:paraId="061227C7" w14:textId="77777777" w:rsidTr="007C4DE5">
        <w:tc>
          <w:tcPr>
            <w:tcW w:w="3539" w:type="dxa"/>
          </w:tcPr>
          <w:p w14:paraId="6135C140" w14:textId="77777777" w:rsidR="00F67495" w:rsidRPr="006B1E3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6B1E34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643A038" w14:textId="77777777" w:rsidR="00F67495" w:rsidRPr="006B1E3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Stylizacja rastra interpolowanego, przygotowanie legendy i odczytanie głównych stref zmienności przestrzennej.</w:t>
            </w:r>
          </w:p>
          <w:p w14:paraId="4B667ABB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Przycięcie lub wizualne ograniczenie wyniku do granicy pola, gospodarstwa albo analizowanego obszaru.</w:t>
            </w:r>
          </w:p>
          <w:p w14:paraId="357F3179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Dyskusja, jak mapa interpolowana może wspierać decyzje, np. wapnowanie, nawożenie, planowanie dodatkowych prób, ocenę ryzyka suszy lub wyznaczanie stref zarządzania.</w:t>
            </w:r>
          </w:p>
          <w:p w14:paraId="6B99CB1E" w14:textId="77777777" w:rsidR="004F0004" w:rsidRPr="006B1E3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o Podsumowanie ograniczeń: wynik zależy od jakości danych, liczby i rozmieszczenia punktów, metody interpolacji, parametrów oraz skali zastosowania.</w:t>
            </w:r>
          </w:p>
        </w:tc>
      </w:tr>
    </w:tbl>
    <w:p w14:paraId="018CA3BC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6B1E34" w14:paraId="78871FAA" w14:textId="77777777" w:rsidTr="007C4DE5">
        <w:tc>
          <w:tcPr>
            <w:tcW w:w="3539" w:type="dxa"/>
          </w:tcPr>
          <w:p w14:paraId="0B721DBF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33EBCF94" w14:textId="77777777" w:rsidR="005143E8" w:rsidRPr="006B1E34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6B1E34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6B1E34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6B1E34" w14:paraId="06B5279E" w14:textId="77777777" w:rsidTr="007C4DE5">
        <w:tc>
          <w:tcPr>
            <w:tcW w:w="3539" w:type="dxa"/>
          </w:tcPr>
          <w:p w14:paraId="72D6BC78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33094BFE" w14:textId="77777777" w:rsidR="005143E8" w:rsidRPr="006B1E34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6B1E34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6B1E34" w14:paraId="7CC66D2F" w14:textId="77777777" w:rsidTr="007C4DE5">
        <w:tc>
          <w:tcPr>
            <w:tcW w:w="3539" w:type="dxa"/>
          </w:tcPr>
          <w:p w14:paraId="6EBD91CA" w14:textId="77777777" w:rsidR="0052162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798EF7D4" w14:textId="77777777" w:rsidR="00521628" w:rsidRPr="006B1E34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6B1E34" w14:paraId="50F332F4" w14:textId="77777777" w:rsidTr="007C4DE5">
        <w:tc>
          <w:tcPr>
            <w:tcW w:w="3539" w:type="dxa"/>
          </w:tcPr>
          <w:p w14:paraId="635796F0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32466090" w14:textId="77777777" w:rsidR="005143E8" w:rsidRPr="006B1E34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6B1E34" w14:paraId="10EB80C3" w14:textId="77777777" w:rsidTr="007C4DE5">
        <w:tc>
          <w:tcPr>
            <w:tcW w:w="3539" w:type="dxa"/>
          </w:tcPr>
          <w:p w14:paraId="1CF68ECA" w14:textId="77777777" w:rsidR="0052162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39D08E2F" w14:textId="77777777" w:rsidR="00521628" w:rsidRPr="006B1E34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6B1E34" w14:paraId="6AEBE1FC" w14:textId="77777777" w:rsidTr="007C4DE5">
        <w:tc>
          <w:tcPr>
            <w:tcW w:w="3539" w:type="dxa"/>
          </w:tcPr>
          <w:p w14:paraId="35B76A98" w14:textId="77777777" w:rsidR="005143E8" w:rsidRPr="006B1E3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58811412" w14:textId="77777777" w:rsidR="005143E8" w:rsidRPr="006B1E3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6B1E34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6B1E34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6B1E34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6B1E34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76496C84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6B1E34" w14:paraId="243F7271" w14:textId="77777777" w:rsidTr="007C4DE5">
        <w:tc>
          <w:tcPr>
            <w:tcW w:w="3539" w:type="dxa"/>
          </w:tcPr>
          <w:p w14:paraId="79D4FA69" w14:textId="77777777" w:rsidR="00C66032" w:rsidRPr="006B1E34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7A979516" w14:textId="77777777" w:rsidR="00C66032" w:rsidRPr="006B1E34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6B1E34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6B1E34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6B1E34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6B1E34">
              <w:rPr>
                <w:rFonts w:asciiTheme="majorHAnsi" w:hAnsiTheme="majorHAnsi" w:cstheme="majorHAnsi"/>
                <w:lang w:val="pl-PL"/>
              </w:rPr>
              <w:br/>
            </w: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 xml:space="preserve">K1 </w:t>
            </w:r>
            <w:r w:rsidRPr="006B1E34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6B1E34" w14:paraId="4613C5A9" w14:textId="77777777" w:rsidTr="007C4DE5">
        <w:tc>
          <w:tcPr>
            <w:tcW w:w="3539" w:type="dxa"/>
          </w:tcPr>
          <w:p w14:paraId="31161FDC" w14:textId="77777777" w:rsidR="00C66032" w:rsidRPr="006B1E34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lastRenderedPageBreak/>
              <w:t>Metody weryfikacji efektów uczenia się</w:t>
            </w:r>
          </w:p>
        </w:tc>
        <w:tc>
          <w:tcPr>
            <w:tcW w:w="5091" w:type="dxa"/>
          </w:tcPr>
          <w:p w14:paraId="38D10759" w14:textId="77777777" w:rsidR="00C66032" w:rsidRPr="006B1E34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B1E34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6B1E34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6B1E34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7F92C68C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2377927" w14:textId="77777777" w:rsidTr="007C4DE5">
        <w:tc>
          <w:tcPr>
            <w:tcW w:w="3539" w:type="dxa"/>
          </w:tcPr>
          <w:p w14:paraId="3CD7E71D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41CA1FEC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65849B9F" w14:textId="77777777" w:rsidTr="007C4DE5">
        <w:tc>
          <w:tcPr>
            <w:tcW w:w="3539" w:type="dxa"/>
          </w:tcPr>
          <w:p w14:paraId="252F8D89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2C557560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B5301FF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2A80684F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1B2E5BEB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5C890935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103310F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121FB8D8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70F2" w14:textId="77777777" w:rsidR="00802EBA" w:rsidRDefault="00802EBA" w:rsidP="00521628">
      <w:pPr>
        <w:spacing w:after="0" w:line="240" w:lineRule="auto"/>
      </w:pPr>
      <w:r>
        <w:separator/>
      </w:r>
    </w:p>
  </w:endnote>
  <w:endnote w:type="continuationSeparator" w:id="0">
    <w:p w14:paraId="5B2911BF" w14:textId="77777777" w:rsidR="00802EBA" w:rsidRDefault="00802EBA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0E77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273B" w14:textId="77777777" w:rsidR="00802EBA" w:rsidRDefault="00802EBA" w:rsidP="00521628">
      <w:pPr>
        <w:spacing w:after="0" w:line="240" w:lineRule="auto"/>
      </w:pPr>
      <w:r>
        <w:separator/>
      </w:r>
    </w:p>
  </w:footnote>
  <w:footnote w:type="continuationSeparator" w:id="0">
    <w:p w14:paraId="7BF6AD30" w14:textId="77777777" w:rsidR="00802EBA" w:rsidRDefault="00802EBA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3EA1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04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1E34"/>
    <w:rsid w:val="006B724A"/>
    <w:rsid w:val="007B621E"/>
    <w:rsid w:val="007C4DE5"/>
    <w:rsid w:val="00802EBA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5FB805C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4</Pages>
  <Words>906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