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25777" w14:textId="77777777" w:rsidR="00521628" w:rsidRPr="006B724A" w:rsidRDefault="000E633D" w:rsidP="00C04DF8">
      <w:pPr>
        <w:pStyle w:val="Tytu"/>
        <w:rPr>
          <w:rFonts w:cstheme="majorHAnsi"/>
          <w:color w:val="000000" w:themeColor="text1"/>
          <w:sz w:val="28"/>
          <w:szCs w:val="28"/>
          <w:lang w:val="pl-PL"/>
        </w:rPr>
      </w:pPr>
      <w:r w:rsidRPr="006B724A">
        <w:rPr>
          <w:rFonts w:cstheme="majorHAnsi"/>
          <w:b/>
          <w:bCs/>
          <w:color w:val="000000" w:themeColor="text1"/>
          <w:sz w:val="28"/>
          <w:szCs w:val="28"/>
          <w:lang w:val="pl-PL"/>
        </w:rPr>
        <w:t xml:space="preserve">Scenariusz zajęć </w:t>
      </w:r>
      <w:r w:rsidRPr="006B724A">
        <w:rPr>
          <w:rFonts w:cstheme="majorHAnsi"/>
          <w:b/>
          <w:bCs/>
          <w:color w:val="000000" w:themeColor="text1"/>
          <w:sz w:val="28"/>
          <w:szCs w:val="28"/>
          <w:lang w:val="pl-PL"/>
        </w:rPr>
        <w:br/>
      </w:r>
      <w:r w:rsidRPr="006B724A">
        <w:rPr>
          <w:rFonts w:cstheme="majorHAnsi"/>
          <w:color w:val="000000" w:themeColor="text1"/>
          <w:sz w:val="28"/>
          <w:szCs w:val="28"/>
          <w:lang w:val="pl-PL"/>
        </w:rPr>
        <w:t xml:space="preserve">realizowanych w ramach projektu </w:t>
      </w:r>
      <w:r w:rsidRPr="006B724A">
        <w:rPr>
          <w:rFonts w:cstheme="majorHAnsi"/>
          <w:color w:val="000000" w:themeColor="text1"/>
          <w:sz w:val="28"/>
          <w:szCs w:val="28"/>
          <w:lang w:val="pl-PL"/>
        </w:rPr>
        <w:br/>
      </w:r>
      <w:r w:rsidR="00521628" w:rsidRPr="006B724A">
        <w:rPr>
          <w:rFonts w:cstheme="majorHAnsi"/>
          <w:color w:val="000000" w:themeColor="text1"/>
          <w:sz w:val="28"/>
          <w:szCs w:val="28"/>
          <w:lang w:val="pl-PL"/>
        </w:rPr>
        <w:t xml:space="preserve">„Zrównoważony Kampus SGGW - kształcenie na rzecz branż kluczowych ” </w:t>
      </w:r>
      <w:r w:rsidR="00521628" w:rsidRPr="006B724A">
        <w:rPr>
          <w:rFonts w:cstheme="majorHAnsi"/>
          <w:color w:val="000000" w:themeColor="text1"/>
          <w:sz w:val="28"/>
          <w:szCs w:val="28"/>
          <w:lang w:val="pl-PL"/>
        </w:rPr>
        <w:br/>
        <w:t>nr FERS.01.05-IP.08-0067/23</w:t>
      </w:r>
    </w:p>
    <w:p w14:paraId="22B25B9B" w14:textId="77777777" w:rsidR="00E316F3" w:rsidRPr="006B724A" w:rsidRDefault="00E316F3" w:rsidP="0014086C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 xml:space="preserve">Informacje </w:t>
      </w:r>
      <w:r w:rsidR="004B726D" w:rsidRPr="006B724A">
        <w:rPr>
          <w:rFonts w:cstheme="majorHAnsi"/>
          <w:sz w:val="24"/>
          <w:lang w:val="pl-PL"/>
        </w:rPr>
        <w:t>ogólne o przedmiocie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F07D59" w:rsidRPr="00F07D59" w14:paraId="361E0D66" w14:textId="77777777" w:rsidTr="007C4DE5">
        <w:tc>
          <w:tcPr>
            <w:tcW w:w="3539" w:type="dxa"/>
          </w:tcPr>
          <w:p w14:paraId="2F7107F3" w14:textId="77777777" w:rsidR="00E316F3" w:rsidRPr="00F07D59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Przedmiot</w:t>
            </w:r>
          </w:p>
        </w:tc>
        <w:tc>
          <w:tcPr>
            <w:tcW w:w="5091" w:type="dxa"/>
          </w:tcPr>
          <w:p w14:paraId="1E4AC96D" w14:textId="77777777" w:rsidR="00E316F3" w:rsidRPr="00F07D59" w:rsidRDefault="00314F5F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Żywienie mineralne roślin</w:t>
            </w:r>
          </w:p>
        </w:tc>
      </w:tr>
      <w:tr w:rsidR="00F07D59" w:rsidRPr="00F07D59" w14:paraId="3FBC8826" w14:textId="77777777" w:rsidTr="007C4DE5">
        <w:tc>
          <w:tcPr>
            <w:tcW w:w="3539" w:type="dxa"/>
          </w:tcPr>
          <w:p w14:paraId="39F4E1BD" w14:textId="77777777" w:rsidR="00E316F3" w:rsidRPr="00F07D59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Kierunek studiów</w:t>
            </w:r>
          </w:p>
        </w:tc>
        <w:tc>
          <w:tcPr>
            <w:tcW w:w="5091" w:type="dxa"/>
          </w:tcPr>
          <w:p w14:paraId="0284E7C8" w14:textId="77777777" w:rsidR="00E316F3" w:rsidRPr="00F07D59" w:rsidRDefault="00314F5F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Ogrodnictwo</w:t>
            </w:r>
          </w:p>
        </w:tc>
      </w:tr>
      <w:tr w:rsidR="00F07D59" w:rsidRPr="00F07D59" w14:paraId="03C88F03" w14:textId="77777777" w:rsidTr="007C4DE5">
        <w:tc>
          <w:tcPr>
            <w:tcW w:w="3539" w:type="dxa"/>
          </w:tcPr>
          <w:p w14:paraId="3EBFDEE4" w14:textId="77777777" w:rsidR="004F0072" w:rsidRPr="00F07D59" w:rsidRDefault="004F0072" w:rsidP="004F0072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 xml:space="preserve">Poziom studiów </w:t>
            </w:r>
          </w:p>
        </w:tc>
        <w:tc>
          <w:tcPr>
            <w:tcW w:w="5091" w:type="dxa"/>
          </w:tcPr>
          <w:p w14:paraId="61D6AD70" w14:textId="77777777" w:rsidR="00314F5F" w:rsidRPr="00F07D59" w:rsidRDefault="00314F5F" w:rsidP="004F0072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I stopnia</w:t>
            </w:r>
            <w:r w:rsidR="0098181E" w:rsidRPr="00F07D59">
              <w:rPr>
                <w:rFonts w:asciiTheme="majorHAnsi" w:hAnsiTheme="majorHAnsi" w:cstheme="majorHAnsi"/>
                <w:lang w:val="pl-PL"/>
              </w:rPr>
              <w:t>, studia stacjonarne</w:t>
            </w:r>
          </w:p>
        </w:tc>
      </w:tr>
      <w:tr w:rsidR="00F07D59" w:rsidRPr="00F07D59" w14:paraId="075F91F6" w14:textId="77777777" w:rsidTr="007C4DE5">
        <w:tc>
          <w:tcPr>
            <w:tcW w:w="3539" w:type="dxa"/>
          </w:tcPr>
          <w:p w14:paraId="40231A17" w14:textId="77777777" w:rsidR="004F0072" w:rsidRPr="00F07D59" w:rsidRDefault="004F0072" w:rsidP="004F0072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Semestr</w:t>
            </w:r>
          </w:p>
        </w:tc>
        <w:tc>
          <w:tcPr>
            <w:tcW w:w="5091" w:type="dxa"/>
          </w:tcPr>
          <w:p w14:paraId="1DACC072" w14:textId="77777777" w:rsidR="004F0072" w:rsidRPr="00F07D59" w:rsidRDefault="00314F5F" w:rsidP="004F0072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Drugi</w:t>
            </w:r>
          </w:p>
        </w:tc>
      </w:tr>
      <w:tr w:rsidR="00F07D59" w:rsidRPr="00F07D59" w14:paraId="30FAF0BD" w14:textId="77777777" w:rsidTr="007C4DE5">
        <w:tc>
          <w:tcPr>
            <w:tcW w:w="3539" w:type="dxa"/>
          </w:tcPr>
          <w:p w14:paraId="786F34D9" w14:textId="77777777" w:rsidR="004F0072" w:rsidRPr="00F07D59" w:rsidRDefault="004F0072" w:rsidP="004F0072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 xml:space="preserve">Jednostka organizacyjna </w:t>
            </w:r>
          </w:p>
        </w:tc>
        <w:tc>
          <w:tcPr>
            <w:tcW w:w="5091" w:type="dxa"/>
          </w:tcPr>
          <w:p w14:paraId="5D4B68A9" w14:textId="77777777" w:rsidR="004F0072" w:rsidRPr="00F07D59" w:rsidRDefault="00314F5F" w:rsidP="004F0072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</w:rPr>
              <w:t>Instytut Nauk Ogrodniczych, Katedra Ochrony Roślin</w:t>
            </w:r>
          </w:p>
        </w:tc>
      </w:tr>
      <w:tr w:rsidR="00F07D59" w:rsidRPr="00F07D59" w14:paraId="053C199C" w14:textId="77777777" w:rsidTr="007C4DE5">
        <w:tc>
          <w:tcPr>
            <w:tcW w:w="3539" w:type="dxa"/>
          </w:tcPr>
          <w:p w14:paraId="25F2583B" w14:textId="77777777" w:rsidR="00E316F3" w:rsidRPr="00F07D59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Liczba godzin (łącznie):</w:t>
            </w:r>
          </w:p>
        </w:tc>
        <w:tc>
          <w:tcPr>
            <w:tcW w:w="5091" w:type="dxa"/>
          </w:tcPr>
          <w:p w14:paraId="5D2F938B" w14:textId="0F3B3CB7" w:rsidR="00E316F3" w:rsidRPr="00F07D59" w:rsidRDefault="00F07D59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5</w:t>
            </w:r>
            <w:r w:rsidR="00314F5F" w:rsidRPr="00F07D59">
              <w:rPr>
                <w:rFonts w:asciiTheme="majorHAnsi" w:hAnsiTheme="majorHAnsi" w:cstheme="majorHAnsi"/>
                <w:lang w:val="pl-PL"/>
              </w:rPr>
              <w:t>5</w:t>
            </w:r>
          </w:p>
        </w:tc>
      </w:tr>
      <w:tr w:rsidR="00F07D59" w:rsidRPr="00F07D59" w14:paraId="3AE4B1FD" w14:textId="77777777" w:rsidTr="007C4DE5">
        <w:tc>
          <w:tcPr>
            <w:tcW w:w="3539" w:type="dxa"/>
          </w:tcPr>
          <w:p w14:paraId="6DAF2E8A" w14:textId="77777777" w:rsidR="0044797C" w:rsidRPr="00F07D59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Liczba scenariuszy w przedmiocie</w:t>
            </w:r>
          </w:p>
        </w:tc>
        <w:tc>
          <w:tcPr>
            <w:tcW w:w="5091" w:type="dxa"/>
          </w:tcPr>
          <w:p w14:paraId="74995F2A" w14:textId="127EC3AE" w:rsidR="0044797C" w:rsidRPr="00F07D59" w:rsidRDefault="005B0D49" w:rsidP="00FD4E4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9</w:t>
            </w:r>
          </w:p>
        </w:tc>
      </w:tr>
      <w:tr w:rsidR="00F07D59" w:rsidRPr="00F07D59" w14:paraId="7A32D0E4" w14:textId="77777777" w:rsidTr="007C4DE5">
        <w:tc>
          <w:tcPr>
            <w:tcW w:w="3539" w:type="dxa"/>
          </w:tcPr>
          <w:p w14:paraId="728D07C1" w14:textId="77777777" w:rsidR="00E316F3" w:rsidRPr="00F07D59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Liczba godzin wykładów</w:t>
            </w:r>
          </w:p>
        </w:tc>
        <w:tc>
          <w:tcPr>
            <w:tcW w:w="5091" w:type="dxa"/>
          </w:tcPr>
          <w:p w14:paraId="276F76F1" w14:textId="77777777" w:rsidR="00E316F3" w:rsidRPr="00F07D59" w:rsidRDefault="00314F5F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15</w:t>
            </w:r>
          </w:p>
        </w:tc>
      </w:tr>
      <w:tr w:rsidR="00F07D59" w:rsidRPr="00F07D59" w14:paraId="3B707A21" w14:textId="77777777" w:rsidTr="007C4DE5">
        <w:tc>
          <w:tcPr>
            <w:tcW w:w="3539" w:type="dxa"/>
          </w:tcPr>
          <w:p w14:paraId="0A84B6C3" w14:textId="77777777" w:rsidR="00E316F3" w:rsidRPr="00F07D59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Liczba godzin ćwiczeń</w:t>
            </w:r>
          </w:p>
        </w:tc>
        <w:tc>
          <w:tcPr>
            <w:tcW w:w="5091" w:type="dxa"/>
          </w:tcPr>
          <w:p w14:paraId="20641B1A" w14:textId="3B5EE4A5" w:rsidR="00E316F3" w:rsidRPr="00F07D59" w:rsidRDefault="00314F5F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30</w:t>
            </w:r>
            <w:r w:rsidR="00F07D59" w:rsidRPr="00F07D59">
              <w:rPr>
                <w:rFonts w:asciiTheme="majorHAnsi" w:hAnsiTheme="majorHAnsi" w:cstheme="majorHAnsi"/>
                <w:lang w:val="pl-PL"/>
              </w:rPr>
              <w:t xml:space="preserve"> h ćwiczeń laboratoryjnych + 10 h ćwiczeń terenowych</w:t>
            </w:r>
          </w:p>
        </w:tc>
      </w:tr>
      <w:tr w:rsidR="00F07D59" w:rsidRPr="00F07D59" w14:paraId="2983C47C" w14:textId="77777777" w:rsidTr="007C4DE5">
        <w:tc>
          <w:tcPr>
            <w:tcW w:w="3539" w:type="dxa"/>
          </w:tcPr>
          <w:p w14:paraId="650A1AFA" w14:textId="77777777" w:rsidR="00E316F3" w:rsidRPr="00F07D59" w:rsidRDefault="00661996" w:rsidP="004E79EF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 xml:space="preserve">Liczba </w:t>
            </w:r>
            <w:r w:rsidR="004E79EF" w:rsidRPr="00F07D59">
              <w:rPr>
                <w:rFonts w:asciiTheme="majorHAnsi" w:hAnsiTheme="majorHAnsi" w:cstheme="majorHAnsi"/>
                <w:lang w:val="pl-PL"/>
              </w:rPr>
              <w:t>ECTS</w:t>
            </w:r>
          </w:p>
        </w:tc>
        <w:tc>
          <w:tcPr>
            <w:tcW w:w="5091" w:type="dxa"/>
          </w:tcPr>
          <w:p w14:paraId="4FB9E49A" w14:textId="77777777" w:rsidR="00E316F3" w:rsidRPr="00F07D59" w:rsidRDefault="00314F5F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4</w:t>
            </w:r>
          </w:p>
        </w:tc>
      </w:tr>
      <w:tr w:rsidR="00F07D59" w:rsidRPr="00F07D59" w14:paraId="308B53D4" w14:textId="77777777" w:rsidTr="007C4DE5">
        <w:tc>
          <w:tcPr>
            <w:tcW w:w="3539" w:type="dxa"/>
          </w:tcPr>
          <w:p w14:paraId="3F158909" w14:textId="77777777" w:rsidR="00E316F3" w:rsidRPr="00F07D59" w:rsidRDefault="00661996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Koordynator przedmiotu</w:t>
            </w:r>
          </w:p>
        </w:tc>
        <w:tc>
          <w:tcPr>
            <w:tcW w:w="5091" w:type="dxa"/>
          </w:tcPr>
          <w:p w14:paraId="3836FCC1" w14:textId="27244596" w:rsidR="00E316F3" w:rsidRPr="00F07D59" w:rsidRDefault="00D00937" w:rsidP="00FD4E44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Dr hab. Barbara Łata</w:t>
            </w:r>
            <w:r w:rsidR="00FB168F">
              <w:rPr>
                <w:rFonts w:asciiTheme="majorHAnsi" w:hAnsiTheme="majorHAnsi" w:cstheme="majorHAnsi"/>
                <w:lang w:val="pl-PL"/>
              </w:rPr>
              <w:t>, prof. SGGW</w:t>
            </w:r>
          </w:p>
        </w:tc>
      </w:tr>
    </w:tbl>
    <w:p w14:paraId="6C1BAC14" w14:textId="77777777" w:rsidR="005143E8" w:rsidRPr="00F07D59" w:rsidRDefault="00FD3E5E" w:rsidP="0014086C">
      <w:pPr>
        <w:pStyle w:val="Nagwek1"/>
        <w:rPr>
          <w:rFonts w:cstheme="majorHAnsi"/>
          <w:color w:val="auto"/>
          <w:sz w:val="24"/>
          <w:lang w:val="pl-PL"/>
        </w:rPr>
      </w:pPr>
      <w:r w:rsidRPr="00F07D59">
        <w:rPr>
          <w:rFonts w:cstheme="majorHAnsi"/>
          <w:color w:val="auto"/>
          <w:sz w:val="24"/>
          <w:lang w:val="pl-PL"/>
        </w:rPr>
        <w:t>Wprowadzenie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F07D59" w:rsidRPr="00F07D59" w14:paraId="0E462AF2" w14:textId="77777777" w:rsidTr="007C4DE5">
        <w:tc>
          <w:tcPr>
            <w:tcW w:w="3539" w:type="dxa"/>
          </w:tcPr>
          <w:p w14:paraId="7CA560B7" w14:textId="77777777" w:rsidR="004B726D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Scenariusz nr</w:t>
            </w:r>
          </w:p>
        </w:tc>
        <w:tc>
          <w:tcPr>
            <w:tcW w:w="5091" w:type="dxa"/>
          </w:tcPr>
          <w:p w14:paraId="6F7C4A95" w14:textId="65B39D47" w:rsidR="004B726D" w:rsidRPr="00F07D59" w:rsidRDefault="00055C86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3</w:t>
            </w:r>
          </w:p>
        </w:tc>
      </w:tr>
      <w:tr w:rsidR="00F07D59" w:rsidRPr="00F07D59" w14:paraId="35047E55" w14:textId="77777777" w:rsidTr="007C4DE5">
        <w:tc>
          <w:tcPr>
            <w:tcW w:w="3539" w:type="dxa"/>
          </w:tcPr>
          <w:p w14:paraId="34EA4049" w14:textId="77777777" w:rsidR="0044797C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Temat zajęć/blok tematyczny</w:t>
            </w:r>
          </w:p>
        </w:tc>
        <w:tc>
          <w:tcPr>
            <w:tcW w:w="5091" w:type="dxa"/>
          </w:tcPr>
          <w:p w14:paraId="19B0F71B" w14:textId="6482A8A8" w:rsidR="0044797C" w:rsidRPr="00F07D59" w:rsidRDefault="00F07D59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Potas</w:t>
            </w:r>
            <w:r w:rsidR="0098181E" w:rsidRPr="00F07D59">
              <w:rPr>
                <w:rFonts w:asciiTheme="majorHAnsi" w:hAnsiTheme="majorHAnsi" w:cstheme="majorHAnsi"/>
                <w:lang w:val="pl-PL"/>
              </w:rPr>
              <w:t xml:space="preserve"> w żywieniu mineralnym roślin</w:t>
            </w:r>
          </w:p>
        </w:tc>
      </w:tr>
      <w:tr w:rsidR="00F07D59" w:rsidRPr="00F07D59" w14:paraId="471091FA" w14:textId="77777777" w:rsidTr="007C4DE5">
        <w:tc>
          <w:tcPr>
            <w:tcW w:w="3539" w:type="dxa"/>
          </w:tcPr>
          <w:p w14:paraId="086F4D36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Forma zajęć</w:t>
            </w:r>
          </w:p>
        </w:tc>
        <w:tc>
          <w:tcPr>
            <w:tcW w:w="5091" w:type="dxa"/>
          </w:tcPr>
          <w:p w14:paraId="30F1CB4A" w14:textId="77777777" w:rsidR="005143E8" w:rsidRPr="00F07D59" w:rsidRDefault="0098181E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Wykład</w:t>
            </w:r>
          </w:p>
        </w:tc>
      </w:tr>
      <w:tr w:rsidR="00F07D59" w:rsidRPr="00F07D59" w14:paraId="26EBD1B8" w14:textId="77777777" w:rsidTr="007C4DE5">
        <w:tc>
          <w:tcPr>
            <w:tcW w:w="3539" w:type="dxa"/>
          </w:tcPr>
          <w:p w14:paraId="61BCF138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Czas realizacji jednostki dydaktycznej/bloku tematycznego</w:t>
            </w:r>
          </w:p>
        </w:tc>
        <w:tc>
          <w:tcPr>
            <w:tcW w:w="5091" w:type="dxa"/>
          </w:tcPr>
          <w:p w14:paraId="287EE389" w14:textId="77777777" w:rsidR="005143E8" w:rsidRPr="00F07D59" w:rsidRDefault="00406DA8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90 minut</w:t>
            </w:r>
          </w:p>
        </w:tc>
      </w:tr>
      <w:tr w:rsidR="00F07D59" w:rsidRPr="00F07D59" w14:paraId="032983FF" w14:textId="77777777" w:rsidTr="007C4DE5">
        <w:tc>
          <w:tcPr>
            <w:tcW w:w="3539" w:type="dxa"/>
          </w:tcPr>
          <w:p w14:paraId="3FD9363E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Cel główny jednostki dydaktycznej/bloku tematycznego</w:t>
            </w:r>
          </w:p>
        </w:tc>
        <w:tc>
          <w:tcPr>
            <w:tcW w:w="5091" w:type="dxa"/>
          </w:tcPr>
          <w:p w14:paraId="0B02BD6C" w14:textId="134D913B" w:rsidR="008D14B4" w:rsidRPr="00F07D59" w:rsidRDefault="006C1D95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 xml:space="preserve">Charakterystyka </w:t>
            </w:r>
            <w:r w:rsidR="00F07D59">
              <w:rPr>
                <w:rFonts w:asciiTheme="majorHAnsi" w:hAnsiTheme="majorHAnsi" w:cstheme="majorHAnsi"/>
                <w:lang w:val="pl-PL"/>
              </w:rPr>
              <w:t>potasu</w:t>
            </w:r>
            <w:r w:rsidRPr="00F07D59">
              <w:rPr>
                <w:rFonts w:asciiTheme="majorHAnsi" w:hAnsiTheme="majorHAnsi" w:cstheme="majorHAnsi"/>
                <w:lang w:val="pl-PL"/>
              </w:rPr>
              <w:t xml:space="preserve"> jako pierwiastka niezbędnego w żywieniu roślin </w:t>
            </w:r>
            <w:r w:rsidR="009127F2" w:rsidRPr="00F07D59">
              <w:rPr>
                <w:rFonts w:asciiTheme="majorHAnsi" w:hAnsiTheme="majorHAnsi" w:cstheme="majorHAnsi"/>
                <w:lang w:val="pl-PL"/>
              </w:rPr>
              <w:t>z</w:t>
            </w:r>
            <w:r w:rsidRPr="00F07D59">
              <w:rPr>
                <w:rFonts w:asciiTheme="majorHAnsi" w:hAnsiTheme="majorHAnsi" w:cstheme="majorHAnsi"/>
                <w:lang w:val="pl-PL"/>
              </w:rPr>
              <w:t xml:space="preserve"> podstawami kontrolowanego żywienia roślin tym składnikiem.</w:t>
            </w:r>
          </w:p>
        </w:tc>
      </w:tr>
      <w:tr w:rsidR="00F07D59" w:rsidRPr="00F07D59" w14:paraId="3670F846" w14:textId="77777777" w:rsidTr="007C4DE5">
        <w:tc>
          <w:tcPr>
            <w:tcW w:w="3539" w:type="dxa"/>
          </w:tcPr>
          <w:p w14:paraId="6AB9841B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Cele szczegółowe jednostki dydaktycznej/bloku tematycznego/modułu</w:t>
            </w:r>
          </w:p>
        </w:tc>
        <w:tc>
          <w:tcPr>
            <w:tcW w:w="5091" w:type="dxa"/>
          </w:tcPr>
          <w:p w14:paraId="6A0E0209" w14:textId="313F1AF9" w:rsidR="006C1D95" w:rsidRPr="00F07D59" w:rsidRDefault="004E2219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 xml:space="preserve">Poznanie </w:t>
            </w:r>
            <w:r w:rsidR="003805E8" w:rsidRPr="00F07D59">
              <w:rPr>
                <w:rFonts w:asciiTheme="majorHAnsi" w:hAnsiTheme="majorHAnsi" w:cstheme="majorHAnsi"/>
                <w:lang w:val="pl-PL"/>
              </w:rPr>
              <w:t xml:space="preserve">źródeł </w:t>
            </w:r>
            <w:r w:rsidR="00F07D59" w:rsidRPr="00F07D59">
              <w:rPr>
                <w:rFonts w:asciiTheme="majorHAnsi" w:hAnsiTheme="majorHAnsi" w:cstheme="majorHAnsi"/>
                <w:lang w:val="pl-PL"/>
              </w:rPr>
              <w:t>potas</w:t>
            </w:r>
            <w:r w:rsidR="003805E8" w:rsidRPr="00F07D59">
              <w:rPr>
                <w:rFonts w:asciiTheme="majorHAnsi" w:hAnsiTheme="majorHAnsi" w:cstheme="majorHAnsi"/>
                <w:lang w:val="pl-PL"/>
              </w:rPr>
              <w:t xml:space="preserve">u w glebie, </w:t>
            </w:r>
            <w:r w:rsidR="00C21B51" w:rsidRPr="00F07D59">
              <w:rPr>
                <w:rFonts w:asciiTheme="majorHAnsi" w:hAnsiTheme="majorHAnsi" w:cstheme="majorHAnsi"/>
                <w:lang w:val="pl-PL"/>
              </w:rPr>
              <w:t xml:space="preserve">zrozumienie </w:t>
            </w:r>
            <w:r w:rsidRPr="00F07D59">
              <w:rPr>
                <w:rFonts w:asciiTheme="majorHAnsi" w:hAnsiTheme="majorHAnsi" w:cstheme="majorHAnsi"/>
                <w:lang w:val="pl-PL"/>
              </w:rPr>
              <w:t xml:space="preserve">dynamiki </w:t>
            </w:r>
            <w:r w:rsidR="003805E8" w:rsidRPr="00F07D59">
              <w:rPr>
                <w:rFonts w:asciiTheme="majorHAnsi" w:hAnsiTheme="majorHAnsi" w:cstheme="majorHAnsi"/>
                <w:lang w:val="pl-PL"/>
              </w:rPr>
              <w:t xml:space="preserve">jego </w:t>
            </w:r>
            <w:r w:rsidRPr="00F07D59">
              <w:rPr>
                <w:rFonts w:asciiTheme="majorHAnsi" w:hAnsiTheme="majorHAnsi" w:cstheme="majorHAnsi"/>
                <w:lang w:val="pl-PL"/>
              </w:rPr>
              <w:t>przemian</w:t>
            </w:r>
            <w:r w:rsidR="009127F2" w:rsidRPr="00F07D59">
              <w:rPr>
                <w:rFonts w:asciiTheme="majorHAnsi" w:hAnsiTheme="majorHAnsi" w:cstheme="majorHAnsi"/>
                <w:lang w:val="pl-PL"/>
              </w:rPr>
              <w:t xml:space="preserve"> z</w:t>
            </w:r>
            <w:r w:rsidR="003805E8" w:rsidRPr="00F07D59">
              <w:rPr>
                <w:rFonts w:asciiTheme="majorHAnsi" w:hAnsiTheme="majorHAnsi" w:cstheme="majorHAnsi"/>
                <w:lang w:val="pl-PL"/>
              </w:rPr>
              <w:t xml:space="preserve"> identyfikacją zagrożeń oraz </w:t>
            </w:r>
            <w:r w:rsidR="00C21B51" w:rsidRPr="00F07D59">
              <w:rPr>
                <w:rFonts w:asciiTheme="majorHAnsi" w:hAnsiTheme="majorHAnsi" w:cstheme="majorHAnsi"/>
                <w:lang w:val="pl-PL"/>
              </w:rPr>
              <w:t>roz</w:t>
            </w:r>
            <w:r w:rsidR="003805E8" w:rsidRPr="00F07D59">
              <w:rPr>
                <w:rFonts w:asciiTheme="majorHAnsi" w:hAnsiTheme="majorHAnsi" w:cstheme="majorHAnsi"/>
                <w:lang w:val="pl-PL"/>
              </w:rPr>
              <w:t xml:space="preserve">poznanie czynników wpływających na prawidłowe gospodarowanie </w:t>
            </w:r>
            <w:r w:rsidR="00F07D59" w:rsidRPr="00F07D59">
              <w:rPr>
                <w:rFonts w:asciiTheme="majorHAnsi" w:hAnsiTheme="majorHAnsi" w:cstheme="majorHAnsi"/>
                <w:lang w:val="pl-PL"/>
              </w:rPr>
              <w:t>potase</w:t>
            </w:r>
            <w:r w:rsidR="003805E8" w:rsidRPr="00F07D59">
              <w:rPr>
                <w:rFonts w:asciiTheme="majorHAnsi" w:hAnsiTheme="majorHAnsi" w:cstheme="majorHAnsi"/>
                <w:lang w:val="pl-PL"/>
              </w:rPr>
              <w:t>m w relacji do plonowania z uwzględnieniem aspektów ekonomicznych i środowiskowych</w:t>
            </w:r>
            <w:r w:rsidR="00C21B51" w:rsidRPr="00F07D59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F07D59" w:rsidRPr="00F07D59" w14:paraId="491E6B5C" w14:textId="77777777" w:rsidTr="007C4DE5">
        <w:tc>
          <w:tcPr>
            <w:tcW w:w="3539" w:type="dxa"/>
          </w:tcPr>
          <w:p w14:paraId="26F16993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Wymagania techniczne do realizacji jednostki dydaktycznej</w:t>
            </w:r>
          </w:p>
        </w:tc>
        <w:tc>
          <w:tcPr>
            <w:tcW w:w="5091" w:type="dxa"/>
          </w:tcPr>
          <w:p w14:paraId="166C0592" w14:textId="77777777" w:rsidR="005143E8" w:rsidRPr="00F07D59" w:rsidRDefault="00C21B51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Komputer, projektor multimedialny.</w:t>
            </w:r>
          </w:p>
        </w:tc>
      </w:tr>
      <w:tr w:rsidR="00F07D59" w:rsidRPr="00F07D59" w14:paraId="6020C6FE" w14:textId="77777777" w:rsidTr="007C4DE5">
        <w:tc>
          <w:tcPr>
            <w:tcW w:w="3539" w:type="dxa"/>
          </w:tcPr>
          <w:p w14:paraId="2F09808A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Czynności organizacyjne i przygotowawcze</w:t>
            </w:r>
          </w:p>
        </w:tc>
        <w:tc>
          <w:tcPr>
            <w:tcW w:w="5091" w:type="dxa"/>
          </w:tcPr>
          <w:p w14:paraId="1A94F8FD" w14:textId="77777777" w:rsidR="005143E8" w:rsidRPr="00F07D59" w:rsidRDefault="0098181E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Przygotowanie komputera i projektora do odtworzenia prezentacji</w:t>
            </w:r>
            <w:r w:rsidR="00C21B51" w:rsidRPr="00F07D59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</w:tbl>
    <w:p w14:paraId="647EEA3E" w14:textId="77777777" w:rsidR="005143E8" w:rsidRPr="00F07D59" w:rsidRDefault="00521628">
      <w:pPr>
        <w:pStyle w:val="Nagwek1"/>
        <w:rPr>
          <w:rFonts w:cstheme="majorHAnsi"/>
          <w:color w:val="auto"/>
          <w:sz w:val="24"/>
          <w:lang w:val="pl-PL"/>
        </w:rPr>
      </w:pPr>
      <w:r w:rsidRPr="00F07D59">
        <w:rPr>
          <w:rFonts w:cstheme="majorHAnsi"/>
          <w:color w:val="auto"/>
          <w:sz w:val="24"/>
          <w:lang w:val="pl-PL"/>
        </w:rPr>
        <w:t>Harmonogram zajęć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F07D59" w:rsidRPr="00F07D59" w14:paraId="7F88ED4F" w14:textId="77777777" w:rsidTr="007C4DE5">
        <w:tc>
          <w:tcPr>
            <w:tcW w:w="3539" w:type="dxa"/>
          </w:tcPr>
          <w:p w14:paraId="73ED42E8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Nazwa zagadnienia 1</w:t>
            </w:r>
          </w:p>
        </w:tc>
        <w:tc>
          <w:tcPr>
            <w:tcW w:w="5091" w:type="dxa"/>
          </w:tcPr>
          <w:p w14:paraId="702CBE2E" w14:textId="70C0AC4A" w:rsidR="009127F2" w:rsidRPr="00F07D59" w:rsidRDefault="00F07D59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Potas</w:t>
            </w:r>
            <w:r w:rsidR="00C21B51" w:rsidRPr="00F07D59">
              <w:rPr>
                <w:rFonts w:asciiTheme="majorHAnsi" w:hAnsiTheme="majorHAnsi" w:cstheme="majorHAnsi"/>
                <w:lang w:val="pl-PL"/>
              </w:rPr>
              <w:t xml:space="preserve"> w metabolizmie roślin</w:t>
            </w:r>
          </w:p>
        </w:tc>
      </w:tr>
      <w:tr w:rsidR="005143E8" w:rsidRPr="006B724A" w14:paraId="3A11F26C" w14:textId="77777777" w:rsidTr="007C4DE5">
        <w:tc>
          <w:tcPr>
            <w:tcW w:w="3539" w:type="dxa"/>
          </w:tcPr>
          <w:p w14:paraId="4304E09E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lastRenderedPageBreak/>
              <w:t>Planowany czas realizacji</w:t>
            </w:r>
          </w:p>
        </w:tc>
        <w:tc>
          <w:tcPr>
            <w:tcW w:w="5091" w:type="dxa"/>
          </w:tcPr>
          <w:p w14:paraId="2D29DD0C" w14:textId="77777777" w:rsidR="005143E8" w:rsidRPr="006B724A" w:rsidRDefault="00406DA8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10 minut</w:t>
            </w:r>
          </w:p>
        </w:tc>
      </w:tr>
      <w:tr w:rsidR="005143E8" w:rsidRPr="00B70101" w14:paraId="14413851" w14:textId="77777777" w:rsidTr="007C4DE5">
        <w:tc>
          <w:tcPr>
            <w:tcW w:w="3539" w:type="dxa"/>
          </w:tcPr>
          <w:p w14:paraId="5D8DE3A3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Sekwencja działań, zadań ćwiczeń lub innych aktywności w ramach zagadnienia 1</w:t>
            </w:r>
          </w:p>
        </w:tc>
        <w:tc>
          <w:tcPr>
            <w:tcW w:w="5091" w:type="dxa"/>
          </w:tcPr>
          <w:p w14:paraId="2762CC38" w14:textId="569C8549" w:rsidR="0098181E" w:rsidRPr="00F07D59" w:rsidRDefault="0098181E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 xml:space="preserve">Omówienie </w:t>
            </w:r>
            <w:r w:rsidR="003F6B02" w:rsidRPr="00F07D59">
              <w:rPr>
                <w:rFonts w:asciiTheme="majorHAnsi" w:hAnsiTheme="majorHAnsi" w:cstheme="majorHAnsi"/>
                <w:lang w:val="pl-PL"/>
              </w:rPr>
              <w:t xml:space="preserve">w interakcji ze studentami roli </w:t>
            </w:r>
            <w:r w:rsidR="00F07D59" w:rsidRPr="00F07D59">
              <w:rPr>
                <w:rFonts w:asciiTheme="majorHAnsi" w:hAnsiTheme="majorHAnsi" w:cstheme="majorHAnsi"/>
                <w:lang w:val="pl-PL"/>
              </w:rPr>
              <w:t>potasu</w:t>
            </w:r>
            <w:r w:rsidR="003F6B02" w:rsidRPr="00F07D59">
              <w:rPr>
                <w:rFonts w:asciiTheme="majorHAnsi" w:hAnsiTheme="majorHAnsi" w:cstheme="majorHAnsi"/>
                <w:lang w:val="pl-PL"/>
              </w:rPr>
              <w:t xml:space="preserve"> w kontekście kwalifikacji tego pierwiastka jako niezbędnego w rozwoju rośliny.</w:t>
            </w:r>
          </w:p>
        </w:tc>
      </w:tr>
      <w:tr w:rsidR="005143E8" w:rsidRPr="00B70101" w14:paraId="7FE81ADD" w14:textId="77777777" w:rsidTr="007C4DE5">
        <w:tc>
          <w:tcPr>
            <w:tcW w:w="3539" w:type="dxa"/>
          </w:tcPr>
          <w:p w14:paraId="251A4934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Nazwa zagadnienia 2</w:t>
            </w:r>
          </w:p>
        </w:tc>
        <w:tc>
          <w:tcPr>
            <w:tcW w:w="5091" w:type="dxa"/>
          </w:tcPr>
          <w:p w14:paraId="7C771831" w14:textId="521362C7" w:rsidR="003F6B02" w:rsidRPr="00F07D59" w:rsidRDefault="00F76EBB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Po</w:t>
            </w:r>
            <w:r w:rsidR="003F6B02" w:rsidRPr="00F07D59">
              <w:rPr>
                <w:rFonts w:asciiTheme="majorHAnsi" w:hAnsiTheme="majorHAnsi" w:cstheme="majorHAnsi"/>
                <w:lang w:val="pl-PL"/>
              </w:rPr>
              <w:t>t</w:t>
            </w:r>
            <w:r>
              <w:rPr>
                <w:rFonts w:asciiTheme="majorHAnsi" w:hAnsiTheme="majorHAnsi" w:cstheme="majorHAnsi"/>
                <w:lang w:val="pl-PL"/>
              </w:rPr>
              <w:t>as</w:t>
            </w:r>
            <w:r w:rsidR="003F6B02" w:rsidRPr="00F07D59">
              <w:rPr>
                <w:rFonts w:asciiTheme="majorHAnsi" w:hAnsiTheme="majorHAnsi" w:cstheme="majorHAnsi"/>
                <w:lang w:val="pl-PL"/>
              </w:rPr>
              <w:t xml:space="preserve"> w glebie</w:t>
            </w:r>
          </w:p>
        </w:tc>
      </w:tr>
      <w:tr w:rsidR="005143E8" w:rsidRPr="006B724A" w14:paraId="3D45A0E4" w14:textId="77777777" w:rsidTr="007C4DE5">
        <w:tc>
          <w:tcPr>
            <w:tcW w:w="3539" w:type="dxa"/>
          </w:tcPr>
          <w:p w14:paraId="065B9549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027AD4E2" w14:textId="619222EB" w:rsidR="005143E8" w:rsidRPr="00F07D59" w:rsidRDefault="000B2BEB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15</w:t>
            </w:r>
            <w:r w:rsidR="00406DA8" w:rsidRPr="00F07D59">
              <w:rPr>
                <w:rFonts w:asciiTheme="majorHAnsi" w:hAnsiTheme="majorHAnsi" w:cstheme="majorHAnsi"/>
                <w:lang w:val="pl-PL"/>
              </w:rPr>
              <w:t xml:space="preserve"> minut</w:t>
            </w:r>
          </w:p>
        </w:tc>
      </w:tr>
      <w:tr w:rsidR="005143E8" w:rsidRPr="00B70101" w14:paraId="13D68E69" w14:textId="77777777" w:rsidTr="007C4DE5">
        <w:tc>
          <w:tcPr>
            <w:tcW w:w="3539" w:type="dxa"/>
          </w:tcPr>
          <w:p w14:paraId="333A2CEA" w14:textId="77777777" w:rsidR="005143E8" w:rsidRPr="006B724A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Sekwencja działań, zadań ćwiczeń lub innych aktywności w ramach zagadnienia 2</w:t>
            </w:r>
          </w:p>
        </w:tc>
        <w:tc>
          <w:tcPr>
            <w:tcW w:w="5091" w:type="dxa"/>
          </w:tcPr>
          <w:p w14:paraId="59D9CE92" w14:textId="2ED79DBD" w:rsidR="003F6B02" w:rsidRPr="00F07D59" w:rsidRDefault="003F6B02" w:rsidP="005066E1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 xml:space="preserve">Omówienie form </w:t>
            </w:r>
            <w:r w:rsidR="00F76EBB">
              <w:rPr>
                <w:rFonts w:asciiTheme="majorHAnsi" w:hAnsiTheme="majorHAnsi" w:cstheme="majorHAnsi"/>
                <w:lang w:val="pl-PL"/>
              </w:rPr>
              <w:t>potasu</w:t>
            </w:r>
            <w:r w:rsidRPr="00F07D59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F76EBB" w:rsidRPr="00F07D59">
              <w:rPr>
                <w:rFonts w:asciiTheme="majorHAnsi" w:hAnsiTheme="majorHAnsi" w:cstheme="majorHAnsi"/>
                <w:lang w:val="pl-PL"/>
              </w:rPr>
              <w:t xml:space="preserve">w jakich </w:t>
            </w:r>
            <w:r w:rsidRPr="00F07D59">
              <w:rPr>
                <w:rFonts w:asciiTheme="majorHAnsi" w:hAnsiTheme="majorHAnsi" w:cstheme="majorHAnsi"/>
                <w:lang w:val="pl-PL"/>
              </w:rPr>
              <w:t xml:space="preserve">występuje </w:t>
            </w:r>
            <w:r w:rsidR="00F76EBB">
              <w:rPr>
                <w:rFonts w:asciiTheme="majorHAnsi" w:hAnsiTheme="majorHAnsi" w:cstheme="majorHAnsi"/>
                <w:lang w:val="pl-PL"/>
              </w:rPr>
              <w:t xml:space="preserve">ten pierwiastek </w:t>
            </w:r>
            <w:r w:rsidRPr="00F07D59">
              <w:rPr>
                <w:rFonts w:asciiTheme="majorHAnsi" w:hAnsiTheme="majorHAnsi" w:cstheme="majorHAnsi"/>
                <w:lang w:val="pl-PL"/>
              </w:rPr>
              <w:t>w glebie</w:t>
            </w:r>
            <w:r w:rsidR="00F76EBB">
              <w:rPr>
                <w:rFonts w:asciiTheme="majorHAnsi" w:hAnsiTheme="majorHAnsi" w:cstheme="majorHAnsi"/>
                <w:lang w:val="pl-PL"/>
              </w:rPr>
              <w:t xml:space="preserve"> oraz </w:t>
            </w:r>
            <w:r w:rsidRPr="00F07D59">
              <w:rPr>
                <w:rFonts w:asciiTheme="majorHAnsi" w:hAnsiTheme="majorHAnsi" w:cstheme="majorHAnsi"/>
                <w:lang w:val="pl-PL"/>
              </w:rPr>
              <w:t>czynnik</w:t>
            </w:r>
            <w:r w:rsidR="00F76EBB">
              <w:rPr>
                <w:rFonts w:asciiTheme="majorHAnsi" w:hAnsiTheme="majorHAnsi" w:cstheme="majorHAnsi"/>
                <w:lang w:val="pl-PL"/>
              </w:rPr>
              <w:t>ów</w:t>
            </w:r>
            <w:r w:rsidR="005066E1">
              <w:rPr>
                <w:rFonts w:asciiTheme="majorHAnsi" w:hAnsiTheme="majorHAnsi" w:cstheme="majorHAnsi"/>
                <w:lang w:val="pl-PL"/>
              </w:rPr>
              <w:t>,</w:t>
            </w:r>
            <w:r w:rsidR="00F76EBB">
              <w:rPr>
                <w:rFonts w:asciiTheme="majorHAnsi" w:hAnsiTheme="majorHAnsi" w:cstheme="majorHAnsi"/>
                <w:lang w:val="pl-PL"/>
              </w:rPr>
              <w:t xml:space="preserve"> które </w:t>
            </w:r>
            <w:r w:rsidRPr="00F07D59">
              <w:rPr>
                <w:rFonts w:asciiTheme="majorHAnsi" w:hAnsiTheme="majorHAnsi" w:cstheme="majorHAnsi"/>
                <w:lang w:val="pl-PL"/>
              </w:rPr>
              <w:t xml:space="preserve">decydują o jego pobraniu przez rośliny. </w:t>
            </w:r>
            <w:r w:rsidR="005066E1">
              <w:rPr>
                <w:rFonts w:asciiTheme="majorHAnsi" w:hAnsiTheme="majorHAnsi" w:cstheme="majorHAnsi"/>
                <w:lang w:val="pl-PL"/>
              </w:rPr>
              <w:t>Omówienie przemian (</w:t>
            </w:r>
            <w:r w:rsidR="005066E1" w:rsidRPr="005066E1">
              <w:rPr>
                <w:rFonts w:asciiTheme="majorHAnsi" w:hAnsiTheme="majorHAnsi" w:cstheme="majorHAnsi"/>
                <w:lang w:val="pl-PL"/>
              </w:rPr>
              <w:t>sorpcja, desor</w:t>
            </w:r>
            <w:r w:rsidR="005066E1">
              <w:rPr>
                <w:rFonts w:asciiTheme="majorHAnsi" w:hAnsiTheme="majorHAnsi" w:cstheme="majorHAnsi"/>
                <w:lang w:val="pl-PL"/>
              </w:rPr>
              <w:t>p</w:t>
            </w:r>
            <w:r w:rsidR="005066E1" w:rsidRPr="005066E1">
              <w:rPr>
                <w:rFonts w:asciiTheme="majorHAnsi" w:hAnsiTheme="majorHAnsi" w:cstheme="majorHAnsi"/>
                <w:lang w:val="pl-PL"/>
              </w:rPr>
              <w:t>cja,</w:t>
            </w:r>
            <w:r w:rsidR="005066E1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5066E1" w:rsidRPr="005066E1">
              <w:rPr>
                <w:rFonts w:asciiTheme="majorHAnsi" w:hAnsiTheme="majorHAnsi" w:cstheme="majorHAnsi"/>
                <w:lang w:val="pl-PL"/>
              </w:rPr>
              <w:t>retrogradacja, rozpuszczenie</w:t>
            </w:r>
            <w:r w:rsidR="005066E1">
              <w:rPr>
                <w:rFonts w:asciiTheme="majorHAnsi" w:hAnsiTheme="majorHAnsi" w:cstheme="majorHAnsi"/>
                <w:lang w:val="pl-PL"/>
              </w:rPr>
              <w:t xml:space="preserve">) jakim </w:t>
            </w:r>
            <w:r w:rsidR="000B40D9" w:rsidRPr="00F07D59">
              <w:rPr>
                <w:rFonts w:asciiTheme="majorHAnsi" w:hAnsiTheme="majorHAnsi" w:cstheme="majorHAnsi"/>
                <w:lang w:val="pl-PL"/>
              </w:rPr>
              <w:t xml:space="preserve">podlega </w:t>
            </w:r>
            <w:r w:rsidR="005066E1">
              <w:rPr>
                <w:rFonts w:asciiTheme="majorHAnsi" w:hAnsiTheme="majorHAnsi" w:cstheme="majorHAnsi"/>
                <w:lang w:val="pl-PL"/>
              </w:rPr>
              <w:t xml:space="preserve">potas w </w:t>
            </w:r>
            <w:r w:rsidR="000B40D9" w:rsidRPr="00F07D59">
              <w:rPr>
                <w:rFonts w:asciiTheme="majorHAnsi" w:hAnsiTheme="majorHAnsi" w:cstheme="majorHAnsi"/>
                <w:lang w:val="pl-PL"/>
              </w:rPr>
              <w:t>gleb</w:t>
            </w:r>
            <w:r w:rsidR="005066E1">
              <w:rPr>
                <w:rFonts w:asciiTheme="majorHAnsi" w:hAnsiTheme="majorHAnsi" w:cstheme="majorHAnsi"/>
                <w:lang w:val="pl-PL"/>
              </w:rPr>
              <w:t>ie</w:t>
            </w:r>
            <w:r w:rsidR="000B40D9" w:rsidRPr="00F07D59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0B40D9" w:rsidRPr="00B70101" w14:paraId="632A814D" w14:textId="77777777" w:rsidTr="007C4DE5">
        <w:tc>
          <w:tcPr>
            <w:tcW w:w="3539" w:type="dxa"/>
          </w:tcPr>
          <w:p w14:paraId="2921FDAE" w14:textId="77777777" w:rsidR="000B40D9" w:rsidRPr="006B724A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Nazwa zagadnienia </w:t>
            </w:r>
            <w:r>
              <w:rPr>
                <w:rFonts w:asciiTheme="majorHAnsi" w:hAnsiTheme="majorHAnsi" w:cstheme="majorHAnsi"/>
                <w:lang w:val="pl-PL"/>
              </w:rPr>
              <w:t>3</w:t>
            </w:r>
          </w:p>
        </w:tc>
        <w:tc>
          <w:tcPr>
            <w:tcW w:w="5091" w:type="dxa"/>
          </w:tcPr>
          <w:p w14:paraId="180DC425" w14:textId="52974DC2" w:rsidR="000B40D9" w:rsidRPr="00F07D59" w:rsidRDefault="005066E1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Potas </w:t>
            </w:r>
            <w:r w:rsidR="000B40D9" w:rsidRPr="00F07D59">
              <w:rPr>
                <w:rFonts w:asciiTheme="majorHAnsi" w:hAnsiTheme="majorHAnsi" w:cstheme="majorHAnsi"/>
                <w:lang w:val="pl-PL"/>
              </w:rPr>
              <w:t>jako pierwiastek niezbędny</w:t>
            </w:r>
            <w:r>
              <w:rPr>
                <w:rFonts w:asciiTheme="majorHAnsi" w:hAnsiTheme="majorHAnsi" w:cstheme="majorHAnsi"/>
                <w:lang w:val="pl-PL"/>
              </w:rPr>
              <w:t>. Z</w:t>
            </w:r>
            <w:r w:rsidR="000B40D9" w:rsidRPr="00F07D59">
              <w:rPr>
                <w:rFonts w:asciiTheme="majorHAnsi" w:hAnsiTheme="majorHAnsi" w:cstheme="majorHAnsi"/>
                <w:lang w:val="pl-PL"/>
              </w:rPr>
              <w:t>agrożeni</w:t>
            </w:r>
            <w:r>
              <w:rPr>
                <w:rFonts w:asciiTheme="majorHAnsi" w:hAnsiTheme="majorHAnsi" w:cstheme="majorHAnsi"/>
                <w:lang w:val="pl-PL"/>
              </w:rPr>
              <w:t>a wynikające z niewłaściwego stosowania nawozów potasowych</w:t>
            </w:r>
          </w:p>
        </w:tc>
      </w:tr>
      <w:tr w:rsidR="000B40D9" w:rsidRPr="00B70101" w14:paraId="24B63933" w14:textId="77777777" w:rsidTr="007C4DE5">
        <w:tc>
          <w:tcPr>
            <w:tcW w:w="3539" w:type="dxa"/>
          </w:tcPr>
          <w:p w14:paraId="70AF5A36" w14:textId="77777777" w:rsidR="000B40D9" w:rsidRPr="006B724A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0B40D9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1224B165" w14:textId="77777777" w:rsidR="000B40D9" w:rsidRPr="00F07D59" w:rsidRDefault="00406DA8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20 minut</w:t>
            </w:r>
          </w:p>
        </w:tc>
      </w:tr>
      <w:tr w:rsidR="000B40D9" w:rsidRPr="00B70101" w14:paraId="234A9F21" w14:textId="77777777" w:rsidTr="007C4DE5">
        <w:tc>
          <w:tcPr>
            <w:tcW w:w="3539" w:type="dxa"/>
          </w:tcPr>
          <w:p w14:paraId="7DBD1445" w14:textId="77777777" w:rsidR="000B40D9" w:rsidRPr="006B724A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0B40D9">
              <w:rPr>
                <w:rFonts w:asciiTheme="majorHAnsi" w:hAnsiTheme="majorHAnsi" w:cstheme="majorHAnsi"/>
                <w:lang w:val="pl-PL"/>
              </w:rPr>
              <w:t xml:space="preserve">Sekwencja działań, zadań ćwiczeń lub innych aktywności w ramach zagadnienia </w:t>
            </w:r>
            <w:r>
              <w:rPr>
                <w:rFonts w:asciiTheme="majorHAnsi" w:hAnsiTheme="majorHAnsi" w:cstheme="majorHAnsi"/>
                <w:lang w:val="pl-PL"/>
              </w:rPr>
              <w:t>3</w:t>
            </w:r>
          </w:p>
        </w:tc>
        <w:tc>
          <w:tcPr>
            <w:tcW w:w="5091" w:type="dxa"/>
          </w:tcPr>
          <w:p w14:paraId="59BF847D" w14:textId="3813A91E" w:rsidR="000B40D9" w:rsidRPr="00F07D59" w:rsidRDefault="009034CC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 xml:space="preserve">Przedstawienie </w:t>
            </w:r>
            <w:r w:rsidR="005066E1">
              <w:rPr>
                <w:rFonts w:asciiTheme="majorHAnsi" w:hAnsiTheme="majorHAnsi" w:cstheme="majorHAnsi"/>
                <w:lang w:val="pl-PL"/>
              </w:rPr>
              <w:t>potasu</w:t>
            </w:r>
            <w:r w:rsidRPr="00F07D59">
              <w:rPr>
                <w:rFonts w:asciiTheme="majorHAnsi" w:hAnsiTheme="majorHAnsi" w:cstheme="majorHAnsi"/>
                <w:lang w:val="pl-PL"/>
              </w:rPr>
              <w:t xml:space="preserve"> jako składnika, którego zarówno niedobór jak i nadmiar wywołuje negatywne konsekwencje </w:t>
            </w:r>
            <w:r w:rsidR="005066E1">
              <w:rPr>
                <w:rFonts w:asciiTheme="majorHAnsi" w:hAnsiTheme="majorHAnsi" w:cstheme="majorHAnsi"/>
                <w:lang w:val="pl-PL"/>
              </w:rPr>
              <w:t>u</w:t>
            </w:r>
            <w:r w:rsidRPr="00F07D59">
              <w:rPr>
                <w:rFonts w:asciiTheme="majorHAnsi" w:hAnsiTheme="majorHAnsi" w:cstheme="majorHAnsi"/>
                <w:lang w:val="pl-PL"/>
              </w:rPr>
              <w:t xml:space="preserve"> roślin, </w:t>
            </w:r>
            <w:r w:rsidR="005066E1">
              <w:rPr>
                <w:rFonts w:asciiTheme="majorHAnsi" w:hAnsiTheme="majorHAnsi" w:cstheme="majorHAnsi"/>
                <w:lang w:val="pl-PL"/>
              </w:rPr>
              <w:t xml:space="preserve">w </w:t>
            </w:r>
            <w:r w:rsidRPr="00F07D59">
              <w:rPr>
                <w:rFonts w:asciiTheme="majorHAnsi" w:hAnsiTheme="majorHAnsi" w:cstheme="majorHAnsi"/>
                <w:lang w:val="pl-PL"/>
              </w:rPr>
              <w:t xml:space="preserve">jakości produkowanej żywności i </w:t>
            </w:r>
            <w:r w:rsidR="005066E1">
              <w:rPr>
                <w:rFonts w:asciiTheme="majorHAnsi" w:hAnsiTheme="majorHAnsi" w:cstheme="majorHAnsi"/>
                <w:lang w:val="pl-PL"/>
              </w:rPr>
              <w:t xml:space="preserve">dla </w:t>
            </w:r>
            <w:r w:rsidRPr="00F07D59">
              <w:rPr>
                <w:rFonts w:asciiTheme="majorHAnsi" w:hAnsiTheme="majorHAnsi" w:cstheme="majorHAnsi"/>
                <w:lang w:val="pl-PL"/>
              </w:rPr>
              <w:t>środowiska.</w:t>
            </w:r>
            <w:r w:rsidR="009C4BD7" w:rsidRPr="00F07D59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Pr="00F07D59">
              <w:rPr>
                <w:rFonts w:asciiTheme="majorHAnsi" w:hAnsiTheme="majorHAnsi" w:cstheme="majorHAnsi"/>
                <w:lang w:val="pl-PL"/>
              </w:rPr>
              <w:t>Prezentacja przykładów.</w:t>
            </w:r>
          </w:p>
        </w:tc>
      </w:tr>
      <w:tr w:rsidR="000B40D9" w:rsidRPr="00B70101" w14:paraId="24A76510" w14:textId="77777777" w:rsidTr="007C4DE5">
        <w:tc>
          <w:tcPr>
            <w:tcW w:w="3539" w:type="dxa"/>
          </w:tcPr>
          <w:p w14:paraId="00C7882A" w14:textId="77777777" w:rsidR="000B40D9" w:rsidRPr="006B724A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Nazwa zagadnienia </w:t>
            </w:r>
            <w:r>
              <w:rPr>
                <w:rFonts w:asciiTheme="majorHAnsi" w:hAnsiTheme="majorHAnsi" w:cstheme="majorHAnsi"/>
                <w:lang w:val="pl-PL"/>
              </w:rPr>
              <w:t>4</w:t>
            </w:r>
          </w:p>
        </w:tc>
        <w:tc>
          <w:tcPr>
            <w:tcW w:w="5091" w:type="dxa"/>
          </w:tcPr>
          <w:p w14:paraId="01BF5834" w14:textId="4FBB90FA" w:rsidR="000B40D9" w:rsidRPr="00F07D59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 xml:space="preserve">Podstawy kontrolowanego żywienia roślin </w:t>
            </w:r>
            <w:r w:rsidR="000B2BEB">
              <w:rPr>
                <w:rFonts w:asciiTheme="majorHAnsi" w:hAnsiTheme="majorHAnsi" w:cstheme="majorHAnsi"/>
                <w:lang w:val="pl-PL"/>
              </w:rPr>
              <w:t>potas</w:t>
            </w:r>
            <w:r w:rsidRPr="00F07D59">
              <w:rPr>
                <w:rFonts w:asciiTheme="majorHAnsi" w:hAnsiTheme="majorHAnsi" w:cstheme="majorHAnsi"/>
                <w:lang w:val="pl-PL"/>
              </w:rPr>
              <w:t xml:space="preserve">em. Diagnostyka stanu odżywienia roślin </w:t>
            </w:r>
            <w:r w:rsidR="000B2BEB">
              <w:rPr>
                <w:rFonts w:asciiTheme="majorHAnsi" w:hAnsiTheme="majorHAnsi" w:cstheme="majorHAnsi"/>
                <w:lang w:val="pl-PL"/>
              </w:rPr>
              <w:t>w potas</w:t>
            </w:r>
            <w:r w:rsidR="009034CC" w:rsidRPr="00F07D59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0B40D9" w:rsidRPr="00B70101" w14:paraId="7B4FA28D" w14:textId="77777777" w:rsidTr="007C4DE5">
        <w:tc>
          <w:tcPr>
            <w:tcW w:w="3539" w:type="dxa"/>
          </w:tcPr>
          <w:p w14:paraId="44DCCF32" w14:textId="77777777" w:rsidR="000B40D9" w:rsidRPr="006B724A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0B40D9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66057B14" w14:textId="7EA7DD17" w:rsidR="000B40D9" w:rsidRPr="00F07D59" w:rsidRDefault="00406DA8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2</w:t>
            </w:r>
            <w:r w:rsidR="000B2BEB">
              <w:rPr>
                <w:rFonts w:asciiTheme="majorHAnsi" w:hAnsiTheme="majorHAnsi" w:cstheme="majorHAnsi"/>
                <w:lang w:val="pl-PL"/>
              </w:rPr>
              <w:t>5</w:t>
            </w:r>
            <w:r w:rsidRPr="00F07D59">
              <w:rPr>
                <w:rFonts w:asciiTheme="majorHAnsi" w:hAnsiTheme="majorHAnsi" w:cstheme="majorHAnsi"/>
                <w:lang w:val="pl-PL"/>
              </w:rPr>
              <w:t xml:space="preserve"> minut</w:t>
            </w:r>
          </w:p>
        </w:tc>
      </w:tr>
      <w:tr w:rsidR="000B40D9" w:rsidRPr="00B70101" w14:paraId="5F8E7393" w14:textId="77777777" w:rsidTr="007C4DE5">
        <w:tc>
          <w:tcPr>
            <w:tcW w:w="3539" w:type="dxa"/>
          </w:tcPr>
          <w:p w14:paraId="391BF7D4" w14:textId="77777777" w:rsidR="000B40D9" w:rsidRPr="006B724A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0B40D9">
              <w:rPr>
                <w:rFonts w:asciiTheme="majorHAnsi" w:hAnsiTheme="majorHAnsi" w:cstheme="majorHAnsi"/>
                <w:lang w:val="pl-PL"/>
              </w:rPr>
              <w:t xml:space="preserve">Sekwencja działań, zadań ćwiczeń lub innych aktywności w ramach zagadnienia </w:t>
            </w:r>
            <w:r>
              <w:rPr>
                <w:rFonts w:asciiTheme="majorHAnsi" w:hAnsiTheme="majorHAnsi" w:cstheme="majorHAnsi"/>
                <w:lang w:val="pl-PL"/>
              </w:rPr>
              <w:t>4</w:t>
            </w:r>
          </w:p>
        </w:tc>
        <w:tc>
          <w:tcPr>
            <w:tcW w:w="5091" w:type="dxa"/>
          </w:tcPr>
          <w:p w14:paraId="00FF5C8E" w14:textId="716065BA" w:rsidR="000B40D9" w:rsidRPr="00F07D59" w:rsidRDefault="009034CC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 xml:space="preserve">Omówienie znaczenia </w:t>
            </w:r>
            <w:r w:rsidR="009952E3" w:rsidRPr="00F07D59">
              <w:rPr>
                <w:rFonts w:asciiTheme="majorHAnsi" w:hAnsiTheme="majorHAnsi" w:cstheme="majorHAnsi"/>
                <w:lang w:val="pl-PL"/>
              </w:rPr>
              <w:t xml:space="preserve">dostępnych metod </w:t>
            </w:r>
            <w:r w:rsidRPr="00F07D59">
              <w:rPr>
                <w:rFonts w:asciiTheme="majorHAnsi" w:hAnsiTheme="majorHAnsi" w:cstheme="majorHAnsi"/>
                <w:lang w:val="pl-PL"/>
              </w:rPr>
              <w:t>analiz chemicznych</w:t>
            </w:r>
            <w:r w:rsidR="009952E3" w:rsidRPr="00F07D59">
              <w:rPr>
                <w:rFonts w:asciiTheme="majorHAnsi" w:hAnsiTheme="majorHAnsi" w:cstheme="majorHAnsi"/>
                <w:lang w:val="pl-PL"/>
              </w:rPr>
              <w:t xml:space="preserve">, </w:t>
            </w:r>
            <w:r w:rsidR="000B2BEB">
              <w:rPr>
                <w:rFonts w:asciiTheme="majorHAnsi" w:hAnsiTheme="majorHAnsi" w:cstheme="majorHAnsi"/>
                <w:lang w:val="pl-PL"/>
              </w:rPr>
              <w:t>oceny wizualnej wyglądu roślin podczas</w:t>
            </w:r>
            <w:r w:rsidR="009952E3" w:rsidRPr="00F07D59">
              <w:rPr>
                <w:rFonts w:asciiTheme="majorHAnsi" w:hAnsiTheme="majorHAnsi" w:cstheme="majorHAnsi"/>
                <w:lang w:val="pl-PL"/>
              </w:rPr>
              <w:t xml:space="preserve"> uprawy, archiwizacji danych oraz znaczenia liczb granicznych i zawartości wskaźnikowych przy ustalaniu dawek </w:t>
            </w:r>
            <w:r w:rsidR="000B2BEB">
              <w:rPr>
                <w:rFonts w:asciiTheme="majorHAnsi" w:hAnsiTheme="majorHAnsi" w:cstheme="majorHAnsi"/>
                <w:lang w:val="pl-PL"/>
              </w:rPr>
              <w:t>potasu</w:t>
            </w:r>
            <w:r w:rsidR="009952E3" w:rsidRPr="00F07D59">
              <w:rPr>
                <w:rFonts w:asciiTheme="majorHAnsi" w:hAnsiTheme="majorHAnsi" w:cstheme="majorHAnsi"/>
                <w:lang w:val="pl-PL"/>
              </w:rPr>
              <w:t xml:space="preserve"> oraz w diagnostyce stanu odżywienia roślin</w:t>
            </w:r>
            <w:r w:rsidR="000B2BEB">
              <w:rPr>
                <w:rFonts w:asciiTheme="majorHAnsi" w:hAnsiTheme="majorHAnsi" w:cstheme="majorHAnsi"/>
                <w:lang w:val="pl-PL"/>
              </w:rPr>
              <w:t xml:space="preserve"> w ten pierwiastek</w:t>
            </w:r>
            <w:r w:rsidR="009952E3" w:rsidRPr="00F07D59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0B40D9" w:rsidRPr="00B70101" w14:paraId="4F29DD10" w14:textId="77777777" w:rsidTr="007C4DE5">
        <w:tc>
          <w:tcPr>
            <w:tcW w:w="3539" w:type="dxa"/>
          </w:tcPr>
          <w:p w14:paraId="76F4ACE3" w14:textId="77777777" w:rsidR="000B40D9" w:rsidRPr="006B724A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Nazwa zagadnienia </w:t>
            </w:r>
            <w:r>
              <w:rPr>
                <w:rFonts w:asciiTheme="majorHAnsi" w:hAnsiTheme="majorHAnsi" w:cstheme="majorHAnsi"/>
                <w:lang w:val="pl-PL"/>
              </w:rPr>
              <w:t>5</w:t>
            </w:r>
          </w:p>
        </w:tc>
        <w:tc>
          <w:tcPr>
            <w:tcW w:w="5091" w:type="dxa"/>
          </w:tcPr>
          <w:p w14:paraId="239967A5" w14:textId="01B49E95" w:rsidR="000B40D9" w:rsidRPr="00F07D59" w:rsidRDefault="009034CC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 xml:space="preserve">Żywienie </w:t>
            </w:r>
            <w:r w:rsidR="000B2BEB">
              <w:rPr>
                <w:rFonts w:asciiTheme="majorHAnsi" w:hAnsiTheme="majorHAnsi" w:cstheme="majorHAnsi"/>
                <w:lang w:val="pl-PL"/>
              </w:rPr>
              <w:t>potase</w:t>
            </w:r>
            <w:r w:rsidRPr="00F07D59">
              <w:rPr>
                <w:rFonts w:asciiTheme="majorHAnsi" w:hAnsiTheme="majorHAnsi" w:cstheme="majorHAnsi"/>
                <w:lang w:val="pl-PL"/>
              </w:rPr>
              <w:t>m w odniesieniu do warunków i metod uprawy – podstawowe reguły i zalecenia</w:t>
            </w:r>
          </w:p>
        </w:tc>
      </w:tr>
      <w:tr w:rsidR="00F07D59" w:rsidRPr="00F07D59" w14:paraId="43BE7A43" w14:textId="77777777" w:rsidTr="007C4DE5">
        <w:tc>
          <w:tcPr>
            <w:tcW w:w="3539" w:type="dxa"/>
          </w:tcPr>
          <w:p w14:paraId="14128A87" w14:textId="77777777" w:rsidR="000B40D9" w:rsidRPr="00F07D59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26591D1C" w14:textId="77777777" w:rsidR="000B40D9" w:rsidRPr="00F07D59" w:rsidRDefault="00406DA8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20 minut</w:t>
            </w:r>
          </w:p>
        </w:tc>
      </w:tr>
      <w:tr w:rsidR="00F07D59" w:rsidRPr="00F07D59" w14:paraId="695DA445" w14:textId="77777777" w:rsidTr="007C4DE5">
        <w:tc>
          <w:tcPr>
            <w:tcW w:w="3539" w:type="dxa"/>
          </w:tcPr>
          <w:p w14:paraId="7D6533ED" w14:textId="77777777" w:rsidR="000B40D9" w:rsidRPr="00F07D59" w:rsidRDefault="000B40D9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Sekwencja działań, zadań ćwiczeń lub innych aktywności w ramach zagadnienia 5</w:t>
            </w:r>
          </w:p>
        </w:tc>
        <w:tc>
          <w:tcPr>
            <w:tcW w:w="5091" w:type="dxa"/>
          </w:tcPr>
          <w:p w14:paraId="2E861844" w14:textId="214CC9B4" w:rsidR="000B40D9" w:rsidRPr="00F07D59" w:rsidRDefault="009952E3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 xml:space="preserve">Omówienie ogólnych i specyficznych zaleceń w żywieniu roślin </w:t>
            </w:r>
            <w:r w:rsidR="000B2BEB">
              <w:rPr>
                <w:rFonts w:asciiTheme="majorHAnsi" w:hAnsiTheme="majorHAnsi" w:cstheme="majorHAnsi"/>
                <w:lang w:val="pl-PL"/>
              </w:rPr>
              <w:t>potas</w:t>
            </w:r>
            <w:r w:rsidRPr="00F07D59">
              <w:rPr>
                <w:rFonts w:asciiTheme="majorHAnsi" w:hAnsiTheme="majorHAnsi" w:cstheme="majorHAnsi"/>
                <w:lang w:val="pl-PL"/>
              </w:rPr>
              <w:t xml:space="preserve">em w kontekście różnych warunków i metod uprawy oraz technologii nawożenia. </w:t>
            </w:r>
          </w:p>
        </w:tc>
      </w:tr>
    </w:tbl>
    <w:p w14:paraId="4873D46A" w14:textId="77777777" w:rsidR="005143E8" w:rsidRPr="00F07D59" w:rsidRDefault="00FD3E5E">
      <w:pPr>
        <w:pStyle w:val="Nagwek1"/>
        <w:rPr>
          <w:rFonts w:cstheme="majorHAnsi"/>
          <w:color w:val="auto"/>
          <w:sz w:val="24"/>
          <w:lang w:val="pl-PL"/>
        </w:rPr>
      </w:pPr>
      <w:r w:rsidRPr="00F07D59">
        <w:rPr>
          <w:rFonts w:cstheme="majorHAnsi"/>
          <w:color w:val="auto"/>
          <w:sz w:val="24"/>
          <w:lang w:val="pl-PL"/>
        </w:rPr>
        <w:t>Metody i narzędzia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F07D59" w:rsidRPr="00F07D59" w14:paraId="08322E1C" w14:textId="77777777" w:rsidTr="007C4DE5">
        <w:tc>
          <w:tcPr>
            <w:tcW w:w="3539" w:type="dxa"/>
          </w:tcPr>
          <w:p w14:paraId="1EA8CF2F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Wykorzystane metody dydaktyczne</w:t>
            </w:r>
          </w:p>
        </w:tc>
        <w:tc>
          <w:tcPr>
            <w:tcW w:w="5091" w:type="dxa"/>
          </w:tcPr>
          <w:p w14:paraId="4D210E66" w14:textId="77777777" w:rsidR="005143E8" w:rsidRPr="000A7EB6" w:rsidRDefault="00521628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Wykład, dyskusja</w:t>
            </w:r>
            <w:r w:rsidR="00C21B51" w:rsidRPr="000A7EB6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F07D59" w:rsidRPr="00F07D59" w14:paraId="016D22E1" w14:textId="77777777" w:rsidTr="007C4DE5">
        <w:tc>
          <w:tcPr>
            <w:tcW w:w="3539" w:type="dxa"/>
          </w:tcPr>
          <w:p w14:paraId="081F8D7D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Narzędzia dydaktyczne</w:t>
            </w:r>
          </w:p>
        </w:tc>
        <w:tc>
          <w:tcPr>
            <w:tcW w:w="5091" w:type="dxa"/>
          </w:tcPr>
          <w:p w14:paraId="3D83B96B" w14:textId="77777777" w:rsidR="005143E8" w:rsidRPr="000A7EB6" w:rsidRDefault="00FD3E5E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Prezentacja multimedialna</w:t>
            </w:r>
            <w:r w:rsidR="00C21B51" w:rsidRPr="000A7EB6">
              <w:rPr>
                <w:rFonts w:asciiTheme="majorHAnsi" w:hAnsiTheme="majorHAnsi" w:cstheme="majorHAnsi"/>
                <w:lang w:val="pl-PL"/>
              </w:rPr>
              <w:t>.</w:t>
            </w:r>
            <w:r w:rsidRPr="000A7EB6">
              <w:rPr>
                <w:rFonts w:asciiTheme="majorHAnsi" w:hAnsiTheme="majorHAnsi" w:cstheme="majorHAnsi"/>
                <w:lang w:val="pl-PL"/>
              </w:rPr>
              <w:t xml:space="preserve"> </w:t>
            </w:r>
          </w:p>
        </w:tc>
      </w:tr>
      <w:tr w:rsidR="00F07D59" w:rsidRPr="00F07D59" w14:paraId="16419BD5" w14:textId="77777777" w:rsidTr="007C4DE5">
        <w:tc>
          <w:tcPr>
            <w:tcW w:w="3539" w:type="dxa"/>
          </w:tcPr>
          <w:p w14:paraId="52DFBF85" w14:textId="77777777" w:rsidR="0052162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Formy pracy</w:t>
            </w:r>
          </w:p>
        </w:tc>
        <w:tc>
          <w:tcPr>
            <w:tcW w:w="5091" w:type="dxa"/>
          </w:tcPr>
          <w:p w14:paraId="6CC32A7B" w14:textId="77777777" w:rsidR="00521628" w:rsidRPr="000A7EB6" w:rsidRDefault="00C21B51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P</w:t>
            </w:r>
            <w:r w:rsidR="00521628" w:rsidRPr="000A7EB6">
              <w:rPr>
                <w:rFonts w:asciiTheme="majorHAnsi" w:hAnsiTheme="majorHAnsi" w:cstheme="majorHAnsi"/>
                <w:lang w:val="pl-PL"/>
              </w:rPr>
              <w:t>raca grupowa</w:t>
            </w:r>
            <w:r w:rsidR="009C4BD7" w:rsidRPr="000A7EB6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F07D59" w:rsidRPr="00F07D59" w14:paraId="4488D2FD" w14:textId="77777777" w:rsidTr="007C4DE5">
        <w:tc>
          <w:tcPr>
            <w:tcW w:w="3539" w:type="dxa"/>
          </w:tcPr>
          <w:p w14:paraId="6E040AA0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Literatura inne źródła</w:t>
            </w:r>
          </w:p>
        </w:tc>
        <w:tc>
          <w:tcPr>
            <w:tcW w:w="5091" w:type="dxa"/>
          </w:tcPr>
          <w:p w14:paraId="54787B9E" w14:textId="77777777" w:rsidR="000A7EB6" w:rsidRPr="000A7EB6" w:rsidRDefault="000A7EB6" w:rsidP="000A7EB6">
            <w:pPr>
              <w:numPr>
                <w:ilvl w:val="0"/>
                <w:numId w:val="16"/>
              </w:numPr>
              <w:tabs>
                <w:tab w:val="clear" w:pos="720"/>
                <w:tab w:val="num" w:pos="751"/>
              </w:tabs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 xml:space="preserve">Grzebisz W. (red.) 2004. Potas w produkcji roślinnej. ISBN 3-9801577-3-3. </w:t>
            </w:r>
            <w:proofErr w:type="spellStart"/>
            <w:r w:rsidRPr="000A7EB6">
              <w:rPr>
                <w:rFonts w:asciiTheme="majorHAnsi" w:hAnsiTheme="majorHAnsi" w:cstheme="majorHAnsi"/>
                <w:lang w:val="pl-PL"/>
              </w:rPr>
              <w:t>Basel</w:t>
            </w:r>
            <w:proofErr w:type="spellEnd"/>
            <w:r w:rsidRPr="000A7EB6">
              <w:rPr>
                <w:rFonts w:asciiTheme="majorHAnsi" w:hAnsiTheme="majorHAnsi" w:cstheme="majorHAnsi"/>
                <w:lang w:val="pl-PL"/>
              </w:rPr>
              <w:t xml:space="preserve">, </w:t>
            </w:r>
            <w:proofErr w:type="spellStart"/>
            <w:r w:rsidRPr="000A7EB6">
              <w:rPr>
                <w:rFonts w:asciiTheme="majorHAnsi" w:hAnsiTheme="majorHAnsi" w:cstheme="majorHAnsi"/>
                <w:lang w:val="pl-PL"/>
              </w:rPr>
              <w:t>Switzerland</w:t>
            </w:r>
            <w:proofErr w:type="spellEnd"/>
            <w:r w:rsidRPr="000A7EB6">
              <w:rPr>
                <w:rFonts w:asciiTheme="majorHAnsi" w:hAnsiTheme="majorHAnsi" w:cstheme="majorHAnsi"/>
                <w:lang w:val="pl-PL"/>
              </w:rPr>
              <w:t>.</w:t>
            </w:r>
          </w:p>
          <w:p w14:paraId="2D2B2E12" w14:textId="77777777" w:rsidR="000A7EB6" w:rsidRPr="000A7EB6" w:rsidRDefault="000A7EB6" w:rsidP="000A7EB6">
            <w:pPr>
              <w:numPr>
                <w:ilvl w:val="0"/>
                <w:numId w:val="16"/>
              </w:num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 xml:space="preserve">Komosa A. (red.) 2012. Żywienie roślin ogrodniczych. Podstawy i perspektywy. </w:t>
            </w:r>
            <w:proofErr w:type="spellStart"/>
            <w:r w:rsidRPr="000A7EB6">
              <w:rPr>
                <w:rFonts w:asciiTheme="majorHAnsi" w:hAnsiTheme="majorHAnsi" w:cstheme="majorHAnsi"/>
                <w:lang w:val="pl-PL"/>
              </w:rPr>
              <w:t>PWRiL</w:t>
            </w:r>
            <w:proofErr w:type="spellEnd"/>
            <w:r w:rsidRPr="000A7EB6">
              <w:rPr>
                <w:rFonts w:asciiTheme="majorHAnsi" w:hAnsiTheme="majorHAnsi" w:cstheme="majorHAnsi"/>
                <w:lang w:val="pl-PL"/>
              </w:rPr>
              <w:t>, Poznań.</w:t>
            </w:r>
          </w:p>
          <w:p w14:paraId="6C9341ED" w14:textId="77777777" w:rsidR="000A7EB6" w:rsidRPr="000A7EB6" w:rsidRDefault="000A7EB6" w:rsidP="000A7EB6">
            <w:pPr>
              <w:numPr>
                <w:ilvl w:val="0"/>
                <w:numId w:val="16"/>
              </w:num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 xml:space="preserve">Komosa A., Pacholak E., </w:t>
            </w:r>
            <w:proofErr w:type="spellStart"/>
            <w:r w:rsidRPr="000A7EB6">
              <w:rPr>
                <w:rFonts w:asciiTheme="majorHAnsi" w:hAnsiTheme="majorHAnsi" w:cstheme="majorHAnsi"/>
                <w:lang w:val="pl-PL"/>
              </w:rPr>
              <w:t>Stafecka</w:t>
            </w:r>
            <w:proofErr w:type="spellEnd"/>
            <w:r w:rsidRPr="000A7EB6">
              <w:rPr>
                <w:rFonts w:asciiTheme="majorHAnsi" w:hAnsiTheme="majorHAnsi" w:cstheme="majorHAnsi"/>
                <w:lang w:val="pl-PL"/>
              </w:rPr>
              <w:t xml:space="preserve"> A., Treder W. 1999. </w:t>
            </w:r>
            <w:proofErr w:type="spellStart"/>
            <w:r w:rsidRPr="000A7EB6">
              <w:rPr>
                <w:rFonts w:asciiTheme="majorHAnsi" w:hAnsiTheme="majorHAnsi" w:cstheme="majorHAnsi"/>
                <w:lang w:val="pl-PL"/>
              </w:rPr>
              <w:t>Changes</w:t>
            </w:r>
            <w:proofErr w:type="spellEnd"/>
            <w:r w:rsidRPr="000A7EB6">
              <w:rPr>
                <w:rFonts w:asciiTheme="majorHAnsi" w:hAnsiTheme="majorHAnsi" w:cstheme="majorHAnsi"/>
                <w:lang w:val="pl-PL"/>
              </w:rPr>
              <w:t xml:space="preserve"> in </w:t>
            </w:r>
            <w:proofErr w:type="spellStart"/>
            <w:r w:rsidRPr="000A7EB6">
              <w:rPr>
                <w:rFonts w:asciiTheme="majorHAnsi" w:hAnsiTheme="majorHAnsi" w:cstheme="majorHAnsi"/>
                <w:lang w:val="pl-PL"/>
              </w:rPr>
              <w:t>nutrient</w:t>
            </w:r>
            <w:proofErr w:type="spellEnd"/>
            <w:r w:rsidRPr="000A7EB6">
              <w:rPr>
                <w:rFonts w:asciiTheme="majorHAnsi" w:hAnsiTheme="majorHAnsi" w:cstheme="majorHAnsi"/>
                <w:lang w:val="pl-PL"/>
              </w:rPr>
              <w:t xml:space="preserve"> </w:t>
            </w:r>
            <w:proofErr w:type="spellStart"/>
            <w:r w:rsidRPr="000A7EB6">
              <w:rPr>
                <w:rFonts w:asciiTheme="majorHAnsi" w:hAnsiTheme="majorHAnsi" w:cstheme="majorHAnsi"/>
                <w:lang w:val="pl-PL"/>
              </w:rPr>
              <w:t>distribution</w:t>
            </w:r>
            <w:proofErr w:type="spellEnd"/>
            <w:r w:rsidRPr="000A7EB6">
              <w:rPr>
                <w:rFonts w:asciiTheme="majorHAnsi" w:hAnsiTheme="majorHAnsi" w:cstheme="majorHAnsi"/>
                <w:lang w:val="pl-PL"/>
              </w:rPr>
              <w:t xml:space="preserve"> in </w:t>
            </w:r>
            <w:proofErr w:type="spellStart"/>
            <w:r w:rsidRPr="000A7EB6">
              <w:rPr>
                <w:rFonts w:asciiTheme="majorHAnsi" w:hAnsiTheme="majorHAnsi" w:cstheme="majorHAnsi"/>
                <w:lang w:val="pl-PL"/>
              </w:rPr>
              <w:t>apple</w:t>
            </w:r>
            <w:proofErr w:type="spellEnd"/>
            <w:r w:rsidRPr="000A7EB6">
              <w:rPr>
                <w:rFonts w:asciiTheme="majorHAnsi" w:hAnsiTheme="majorHAnsi" w:cstheme="majorHAnsi"/>
                <w:lang w:val="pl-PL"/>
              </w:rPr>
              <w:t xml:space="preserve"> </w:t>
            </w:r>
            <w:proofErr w:type="spellStart"/>
            <w:r w:rsidRPr="000A7EB6">
              <w:rPr>
                <w:rFonts w:asciiTheme="majorHAnsi" w:hAnsiTheme="majorHAnsi" w:cstheme="majorHAnsi"/>
                <w:lang w:val="pl-PL"/>
              </w:rPr>
              <w:t>orchard</w:t>
            </w:r>
            <w:proofErr w:type="spellEnd"/>
            <w:r w:rsidRPr="000A7EB6">
              <w:rPr>
                <w:rFonts w:asciiTheme="majorHAnsi" w:hAnsiTheme="majorHAnsi" w:cstheme="majorHAnsi"/>
                <w:lang w:val="pl-PL"/>
              </w:rPr>
              <w:t xml:space="preserve"> </w:t>
            </w:r>
            <w:proofErr w:type="spellStart"/>
            <w:r w:rsidRPr="000A7EB6">
              <w:rPr>
                <w:rFonts w:asciiTheme="majorHAnsi" w:hAnsiTheme="majorHAnsi" w:cstheme="majorHAnsi"/>
                <w:lang w:val="pl-PL"/>
              </w:rPr>
              <w:t>soil</w:t>
            </w:r>
            <w:proofErr w:type="spellEnd"/>
            <w:r w:rsidRPr="000A7EB6">
              <w:rPr>
                <w:rFonts w:asciiTheme="majorHAnsi" w:hAnsiTheme="majorHAnsi" w:cstheme="majorHAnsi"/>
                <w:lang w:val="pl-PL"/>
              </w:rPr>
              <w:t xml:space="preserve"> as the </w:t>
            </w:r>
            <w:proofErr w:type="spellStart"/>
            <w:r w:rsidRPr="000A7EB6">
              <w:rPr>
                <w:rFonts w:asciiTheme="majorHAnsi" w:hAnsiTheme="majorHAnsi" w:cstheme="majorHAnsi"/>
                <w:lang w:val="pl-PL"/>
              </w:rPr>
              <w:t>effect</w:t>
            </w:r>
            <w:proofErr w:type="spellEnd"/>
            <w:r w:rsidRPr="000A7EB6">
              <w:rPr>
                <w:rFonts w:asciiTheme="majorHAnsi" w:hAnsiTheme="majorHAnsi" w:cstheme="majorHAnsi"/>
                <w:lang w:val="pl-PL"/>
              </w:rPr>
              <w:t xml:space="preserve"> of </w:t>
            </w:r>
            <w:proofErr w:type="spellStart"/>
            <w:r w:rsidRPr="000A7EB6">
              <w:rPr>
                <w:rFonts w:asciiTheme="majorHAnsi" w:hAnsiTheme="majorHAnsi" w:cstheme="majorHAnsi"/>
                <w:lang w:val="pl-PL"/>
              </w:rPr>
              <w:t>fertigation</w:t>
            </w:r>
            <w:proofErr w:type="spellEnd"/>
            <w:r w:rsidRPr="000A7EB6">
              <w:rPr>
                <w:rFonts w:asciiTheme="majorHAnsi" w:hAnsiTheme="majorHAnsi" w:cstheme="majorHAnsi"/>
                <w:lang w:val="pl-PL"/>
              </w:rPr>
              <w:t xml:space="preserve"> and </w:t>
            </w:r>
            <w:proofErr w:type="spellStart"/>
            <w:r w:rsidRPr="000A7EB6">
              <w:rPr>
                <w:rFonts w:asciiTheme="majorHAnsi" w:hAnsiTheme="majorHAnsi" w:cstheme="majorHAnsi"/>
                <w:lang w:val="pl-PL"/>
              </w:rPr>
              <w:t>irrigation</w:t>
            </w:r>
            <w:proofErr w:type="spellEnd"/>
            <w:r w:rsidRPr="000A7EB6">
              <w:rPr>
                <w:rFonts w:asciiTheme="majorHAnsi" w:hAnsiTheme="majorHAnsi" w:cstheme="majorHAnsi"/>
                <w:lang w:val="pl-PL"/>
              </w:rPr>
              <w:t xml:space="preserve">. II. </w:t>
            </w:r>
            <w:proofErr w:type="spellStart"/>
            <w:r w:rsidRPr="000A7EB6">
              <w:rPr>
                <w:rFonts w:asciiTheme="majorHAnsi" w:hAnsiTheme="majorHAnsi" w:cstheme="majorHAnsi"/>
                <w:lang w:val="pl-PL"/>
              </w:rPr>
              <w:t>Phosphorus</w:t>
            </w:r>
            <w:proofErr w:type="spellEnd"/>
            <w:r w:rsidRPr="000A7EB6">
              <w:rPr>
                <w:rFonts w:asciiTheme="majorHAnsi" w:hAnsiTheme="majorHAnsi" w:cstheme="majorHAnsi"/>
                <w:lang w:val="pl-PL"/>
              </w:rPr>
              <w:t xml:space="preserve">, </w:t>
            </w:r>
            <w:proofErr w:type="spellStart"/>
            <w:r w:rsidRPr="000A7EB6">
              <w:rPr>
                <w:rFonts w:asciiTheme="majorHAnsi" w:hAnsiTheme="majorHAnsi" w:cstheme="majorHAnsi"/>
                <w:lang w:val="pl-PL"/>
              </w:rPr>
              <w:t>potasssium</w:t>
            </w:r>
            <w:proofErr w:type="spellEnd"/>
            <w:r w:rsidRPr="000A7EB6">
              <w:rPr>
                <w:rFonts w:asciiTheme="majorHAnsi" w:hAnsiTheme="majorHAnsi" w:cstheme="majorHAnsi"/>
                <w:lang w:val="pl-PL"/>
              </w:rPr>
              <w:t xml:space="preserve"> and </w:t>
            </w:r>
            <w:proofErr w:type="spellStart"/>
            <w:r w:rsidRPr="000A7EB6">
              <w:rPr>
                <w:rFonts w:asciiTheme="majorHAnsi" w:hAnsiTheme="majorHAnsi" w:cstheme="majorHAnsi"/>
                <w:lang w:val="pl-PL"/>
              </w:rPr>
              <w:t>magnesium</w:t>
            </w:r>
            <w:proofErr w:type="spellEnd"/>
            <w:r w:rsidRPr="000A7EB6">
              <w:rPr>
                <w:rFonts w:asciiTheme="majorHAnsi" w:hAnsiTheme="majorHAnsi" w:cstheme="majorHAnsi"/>
                <w:lang w:val="pl-PL"/>
              </w:rPr>
              <w:t xml:space="preserve">. J. </w:t>
            </w:r>
            <w:proofErr w:type="spellStart"/>
            <w:r w:rsidRPr="000A7EB6">
              <w:rPr>
                <w:rFonts w:asciiTheme="majorHAnsi" w:hAnsiTheme="majorHAnsi" w:cstheme="majorHAnsi"/>
                <w:lang w:val="pl-PL"/>
              </w:rPr>
              <w:t>Fruit</w:t>
            </w:r>
            <w:proofErr w:type="spellEnd"/>
            <w:r w:rsidRPr="000A7EB6">
              <w:rPr>
                <w:rFonts w:asciiTheme="majorHAnsi" w:hAnsiTheme="majorHAnsi" w:cstheme="majorHAnsi"/>
                <w:lang w:val="pl-PL"/>
              </w:rPr>
              <w:t xml:space="preserve"> </w:t>
            </w:r>
            <w:proofErr w:type="spellStart"/>
            <w:r w:rsidRPr="000A7EB6">
              <w:rPr>
                <w:rFonts w:asciiTheme="majorHAnsi" w:hAnsiTheme="majorHAnsi" w:cstheme="majorHAnsi"/>
                <w:lang w:val="pl-PL"/>
              </w:rPr>
              <w:t>Ornam</w:t>
            </w:r>
            <w:proofErr w:type="spellEnd"/>
            <w:r w:rsidRPr="000A7EB6">
              <w:rPr>
                <w:rFonts w:asciiTheme="majorHAnsi" w:hAnsiTheme="majorHAnsi" w:cstheme="majorHAnsi"/>
                <w:lang w:val="pl-PL"/>
              </w:rPr>
              <w:t>. Plant Res. 7(2): 71-80.</w:t>
            </w:r>
          </w:p>
          <w:p w14:paraId="685515AF" w14:textId="77777777" w:rsidR="000A7EB6" w:rsidRPr="000A7EB6" w:rsidRDefault="000A7EB6" w:rsidP="000A7EB6">
            <w:pPr>
              <w:numPr>
                <w:ilvl w:val="0"/>
                <w:numId w:val="16"/>
              </w:num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 xml:space="preserve">Komosa A., Kołota E., </w:t>
            </w:r>
            <w:proofErr w:type="spellStart"/>
            <w:r w:rsidRPr="000A7EB6">
              <w:rPr>
                <w:rFonts w:asciiTheme="majorHAnsi" w:hAnsiTheme="majorHAnsi" w:cstheme="majorHAnsi"/>
                <w:lang w:val="pl-PL"/>
              </w:rPr>
              <w:t>Chohura</w:t>
            </w:r>
            <w:proofErr w:type="spellEnd"/>
            <w:r w:rsidRPr="000A7EB6">
              <w:rPr>
                <w:rFonts w:asciiTheme="majorHAnsi" w:hAnsiTheme="majorHAnsi" w:cstheme="majorHAnsi"/>
                <w:lang w:val="pl-PL"/>
              </w:rPr>
              <w:t xml:space="preserve"> P. 2002. Wpływ stosunku N:K w pożywkach na plonowanie pomidora szklarniowego uprawianego w wełnie mineralnej. Rocz. AR. </w:t>
            </w:r>
            <w:proofErr w:type="spellStart"/>
            <w:r w:rsidRPr="000A7EB6">
              <w:rPr>
                <w:rFonts w:asciiTheme="majorHAnsi" w:hAnsiTheme="majorHAnsi" w:cstheme="majorHAnsi"/>
                <w:lang w:val="pl-PL"/>
              </w:rPr>
              <w:t>Pozn</w:t>
            </w:r>
            <w:proofErr w:type="spellEnd"/>
            <w:r w:rsidRPr="000A7EB6">
              <w:rPr>
                <w:rFonts w:asciiTheme="majorHAnsi" w:hAnsiTheme="majorHAnsi" w:cstheme="majorHAnsi"/>
                <w:lang w:val="pl-PL"/>
              </w:rPr>
              <w:t xml:space="preserve">. CCCXLI, </w:t>
            </w:r>
            <w:proofErr w:type="spellStart"/>
            <w:r w:rsidRPr="000A7EB6">
              <w:rPr>
                <w:rFonts w:asciiTheme="majorHAnsi" w:hAnsiTheme="majorHAnsi" w:cstheme="majorHAnsi"/>
                <w:lang w:val="pl-PL"/>
              </w:rPr>
              <w:t>Ogrod</w:t>
            </w:r>
            <w:proofErr w:type="spellEnd"/>
            <w:r w:rsidRPr="000A7EB6">
              <w:rPr>
                <w:rFonts w:asciiTheme="majorHAnsi" w:hAnsiTheme="majorHAnsi" w:cstheme="majorHAnsi"/>
                <w:lang w:val="pl-PL"/>
              </w:rPr>
              <w:t>., 35: 117-123.</w:t>
            </w:r>
          </w:p>
          <w:p w14:paraId="232DCCB1" w14:textId="77777777" w:rsidR="000A7EB6" w:rsidRPr="000A7EB6" w:rsidRDefault="000A7EB6" w:rsidP="000A7EB6">
            <w:pPr>
              <w:numPr>
                <w:ilvl w:val="0"/>
                <w:numId w:val="16"/>
              </w:num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 xml:space="preserve">Kujawski P., Golcz A. 2003. Oddziaływanie </w:t>
            </w:r>
            <w:proofErr w:type="spellStart"/>
            <w:r w:rsidRPr="000A7EB6">
              <w:rPr>
                <w:rFonts w:asciiTheme="majorHAnsi" w:hAnsiTheme="majorHAnsi" w:cstheme="majorHAnsi"/>
                <w:lang w:val="pl-PL"/>
              </w:rPr>
              <w:t>KCl</w:t>
            </w:r>
            <w:proofErr w:type="spellEnd"/>
            <w:r w:rsidRPr="000A7EB6">
              <w:rPr>
                <w:rFonts w:asciiTheme="majorHAnsi" w:hAnsiTheme="majorHAnsi" w:cstheme="majorHAnsi"/>
                <w:lang w:val="pl-PL"/>
              </w:rPr>
              <w:t xml:space="preserve"> i K</w:t>
            </w:r>
            <w:r w:rsidRPr="000A7EB6">
              <w:rPr>
                <w:rFonts w:asciiTheme="majorHAnsi" w:hAnsiTheme="majorHAnsi" w:cstheme="majorHAnsi"/>
                <w:vertAlign w:val="subscript"/>
                <w:lang w:val="pl-PL"/>
              </w:rPr>
              <w:t>2</w:t>
            </w:r>
            <w:r w:rsidRPr="000A7EB6">
              <w:rPr>
                <w:rFonts w:asciiTheme="majorHAnsi" w:hAnsiTheme="majorHAnsi" w:cstheme="majorHAnsi"/>
                <w:lang w:val="pl-PL"/>
              </w:rPr>
              <w:t>SO</w:t>
            </w:r>
            <w:r w:rsidRPr="000A7EB6">
              <w:rPr>
                <w:rFonts w:asciiTheme="majorHAnsi" w:hAnsiTheme="majorHAnsi" w:cstheme="majorHAnsi"/>
                <w:vertAlign w:val="subscript"/>
                <w:lang w:val="pl-PL"/>
              </w:rPr>
              <w:t>4</w:t>
            </w:r>
            <w:r w:rsidRPr="000A7EB6">
              <w:rPr>
                <w:rFonts w:asciiTheme="majorHAnsi" w:hAnsiTheme="majorHAnsi" w:cstheme="majorHAnsi"/>
                <w:lang w:val="pl-PL"/>
              </w:rPr>
              <w:t xml:space="preserve"> na plon i jakość owoców papryki ostrej (</w:t>
            </w:r>
            <w:proofErr w:type="spellStart"/>
            <w:r w:rsidRPr="000A7EB6">
              <w:rPr>
                <w:rFonts w:asciiTheme="majorHAnsi" w:hAnsiTheme="majorHAnsi" w:cstheme="majorHAnsi"/>
                <w:i/>
                <w:iCs/>
                <w:lang w:val="pl-PL"/>
              </w:rPr>
              <w:t>Capsicum</w:t>
            </w:r>
            <w:proofErr w:type="spellEnd"/>
            <w:r w:rsidRPr="000A7EB6">
              <w:rPr>
                <w:rFonts w:asciiTheme="majorHAnsi" w:hAnsiTheme="majorHAnsi" w:cstheme="majorHAnsi"/>
                <w:i/>
                <w:iCs/>
                <w:lang w:val="pl-PL"/>
              </w:rPr>
              <w:t xml:space="preserve"> </w:t>
            </w:r>
            <w:proofErr w:type="spellStart"/>
            <w:r w:rsidRPr="000A7EB6">
              <w:rPr>
                <w:rFonts w:asciiTheme="majorHAnsi" w:hAnsiTheme="majorHAnsi" w:cstheme="majorHAnsi"/>
                <w:i/>
                <w:iCs/>
                <w:lang w:val="pl-PL"/>
              </w:rPr>
              <w:t>annuum</w:t>
            </w:r>
            <w:proofErr w:type="spellEnd"/>
            <w:r w:rsidRPr="000A7EB6">
              <w:rPr>
                <w:rFonts w:asciiTheme="majorHAnsi" w:hAnsiTheme="majorHAnsi" w:cstheme="majorHAnsi"/>
                <w:lang w:val="pl-PL"/>
              </w:rPr>
              <w:t xml:space="preserve"> L.): Biul. Nauk. UWM, 22: 245-248.</w:t>
            </w:r>
          </w:p>
          <w:p w14:paraId="2F126E48" w14:textId="77777777" w:rsidR="000A7EB6" w:rsidRPr="000A7EB6" w:rsidRDefault="000A7EB6" w:rsidP="000A7EB6">
            <w:pPr>
              <w:numPr>
                <w:ilvl w:val="0"/>
                <w:numId w:val="16"/>
              </w:numPr>
              <w:rPr>
                <w:rFonts w:asciiTheme="majorHAnsi" w:hAnsiTheme="majorHAnsi" w:cstheme="majorHAnsi"/>
                <w:lang w:val="pl-PL"/>
              </w:rPr>
            </w:pPr>
            <w:proofErr w:type="spellStart"/>
            <w:r w:rsidRPr="000A7EB6">
              <w:rPr>
                <w:rFonts w:asciiTheme="majorHAnsi" w:hAnsiTheme="majorHAnsi" w:cstheme="majorHAnsi"/>
                <w:lang w:val="pl-PL"/>
              </w:rPr>
              <w:t>Ragel</w:t>
            </w:r>
            <w:proofErr w:type="spellEnd"/>
            <w:r w:rsidRPr="000A7EB6">
              <w:rPr>
                <w:rFonts w:asciiTheme="majorHAnsi" w:hAnsiTheme="majorHAnsi" w:cstheme="majorHAnsi"/>
                <w:lang w:val="pl-PL"/>
              </w:rPr>
              <w:t xml:space="preserve"> P., </w:t>
            </w:r>
            <w:proofErr w:type="spellStart"/>
            <w:r w:rsidRPr="000A7EB6">
              <w:rPr>
                <w:rFonts w:asciiTheme="majorHAnsi" w:hAnsiTheme="majorHAnsi" w:cstheme="majorHAnsi"/>
                <w:lang w:val="pl-PL"/>
              </w:rPr>
              <w:t>Raddatz</w:t>
            </w:r>
            <w:proofErr w:type="spellEnd"/>
            <w:r w:rsidRPr="000A7EB6">
              <w:rPr>
                <w:rFonts w:asciiTheme="majorHAnsi" w:hAnsiTheme="majorHAnsi" w:cstheme="majorHAnsi"/>
                <w:lang w:val="pl-PL"/>
              </w:rPr>
              <w:t xml:space="preserve"> N., </w:t>
            </w:r>
            <w:proofErr w:type="spellStart"/>
            <w:r w:rsidRPr="000A7EB6">
              <w:rPr>
                <w:rFonts w:asciiTheme="majorHAnsi" w:hAnsiTheme="majorHAnsi" w:cstheme="majorHAnsi"/>
                <w:lang w:val="pl-PL"/>
              </w:rPr>
              <w:t>Leidi</w:t>
            </w:r>
            <w:proofErr w:type="spellEnd"/>
            <w:r w:rsidRPr="000A7EB6">
              <w:rPr>
                <w:rFonts w:asciiTheme="majorHAnsi" w:hAnsiTheme="majorHAnsi" w:cstheme="majorHAnsi"/>
                <w:lang w:val="pl-PL"/>
              </w:rPr>
              <w:t xml:space="preserve"> E.O., </w:t>
            </w:r>
            <w:proofErr w:type="spellStart"/>
            <w:r w:rsidRPr="000A7EB6">
              <w:rPr>
                <w:rFonts w:asciiTheme="majorHAnsi" w:hAnsiTheme="majorHAnsi" w:cstheme="majorHAnsi"/>
                <w:lang w:val="pl-PL"/>
              </w:rPr>
              <w:t>Quintero</w:t>
            </w:r>
            <w:proofErr w:type="spellEnd"/>
            <w:r w:rsidRPr="000A7EB6">
              <w:rPr>
                <w:rFonts w:asciiTheme="majorHAnsi" w:hAnsiTheme="majorHAnsi" w:cstheme="majorHAnsi"/>
                <w:lang w:val="pl-PL"/>
              </w:rPr>
              <w:t xml:space="preserve"> F.J., Pardo J.M. 2019. </w:t>
            </w:r>
            <w:proofErr w:type="spellStart"/>
            <w:r w:rsidRPr="000A7EB6">
              <w:rPr>
                <w:rFonts w:asciiTheme="majorHAnsi" w:hAnsiTheme="majorHAnsi" w:cstheme="majorHAnsi"/>
                <w:lang w:val="pl-PL"/>
              </w:rPr>
              <w:t>Regulation</w:t>
            </w:r>
            <w:proofErr w:type="spellEnd"/>
            <w:r w:rsidRPr="000A7EB6">
              <w:rPr>
                <w:rFonts w:asciiTheme="majorHAnsi" w:hAnsiTheme="majorHAnsi" w:cstheme="majorHAnsi"/>
                <w:lang w:val="pl-PL"/>
              </w:rPr>
              <w:t xml:space="preserve"> of K</w:t>
            </w:r>
            <w:r w:rsidRPr="000A7EB6">
              <w:rPr>
                <w:rFonts w:asciiTheme="majorHAnsi" w:hAnsiTheme="majorHAnsi" w:cstheme="majorHAnsi"/>
                <w:vertAlign w:val="superscript"/>
                <w:lang w:val="pl-PL"/>
              </w:rPr>
              <w:t>+</w:t>
            </w:r>
            <w:r w:rsidRPr="000A7EB6">
              <w:rPr>
                <w:rFonts w:asciiTheme="majorHAnsi" w:hAnsiTheme="majorHAnsi" w:cstheme="majorHAnsi"/>
                <w:lang w:val="pl-PL"/>
              </w:rPr>
              <w:t xml:space="preserve"> </w:t>
            </w:r>
            <w:proofErr w:type="spellStart"/>
            <w:r w:rsidRPr="000A7EB6">
              <w:rPr>
                <w:rFonts w:asciiTheme="majorHAnsi" w:hAnsiTheme="majorHAnsi" w:cstheme="majorHAnsi"/>
                <w:lang w:val="pl-PL"/>
              </w:rPr>
              <w:t>Nutrition</w:t>
            </w:r>
            <w:proofErr w:type="spellEnd"/>
            <w:r w:rsidRPr="000A7EB6">
              <w:rPr>
                <w:rFonts w:asciiTheme="majorHAnsi" w:hAnsiTheme="majorHAnsi" w:cstheme="majorHAnsi"/>
                <w:lang w:val="pl-PL"/>
              </w:rPr>
              <w:t xml:space="preserve"> in </w:t>
            </w:r>
            <w:proofErr w:type="spellStart"/>
            <w:r w:rsidRPr="000A7EB6">
              <w:rPr>
                <w:rFonts w:asciiTheme="majorHAnsi" w:hAnsiTheme="majorHAnsi" w:cstheme="majorHAnsi"/>
                <w:lang w:val="pl-PL"/>
              </w:rPr>
              <w:t>Plants</w:t>
            </w:r>
            <w:proofErr w:type="spellEnd"/>
            <w:r w:rsidRPr="000A7EB6">
              <w:rPr>
                <w:rFonts w:asciiTheme="majorHAnsi" w:hAnsiTheme="majorHAnsi" w:cstheme="majorHAnsi"/>
                <w:lang w:val="pl-PL"/>
              </w:rPr>
              <w:t xml:space="preserve">. Front. Plant </w:t>
            </w:r>
            <w:proofErr w:type="spellStart"/>
            <w:r w:rsidRPr="000A7EB6">
              <w:rPr>
                <w:rFonts w:asciiTheme="majorHAnsi" w:hAnsiTheme="majorHAnsi" w:cstheme="majorHAnsi"/>
                <w:lang w:val="pl-PL"/>
              </w:rPr>
              <w:t>Sci</w:t>
            </w:r>
            <w:proofErr w:type="spellEnd"/>
            <w:r w:rsidRPr="000A7EB6">
              <w:rPr>
                <w:rFonts w:asciiTheme="majorHAnsi" w:hAnsiTheme="majorHAnsi" w:cstheme="majorHAnsi"/>
                <w:lang w:val="pl-PL"/>
              </w:rPr>
              <w:t>. 10: 281. doi: 10.3389/fpls.2019.00281</w:t>
            </w:r>
          </w:p>
          <w:p w14:paraId="711D7AAC" w14:textId="77777777" w:rsidR="000A7EB6" w:rsidRPr="000A7EB6" w:rsidRDefault="000A7EB6" w:rsidP="000A7EB6">
            <w:pPr>
              <w:numPr>
                <w:ilvl w:val="0"/>
                <w:numId w:val="16"/>
              </w:numPr>
              <w:rPr>
                <w:rFonts w:asciiTheme="majorHAnsi" w:hAnsiTheme="majorHAnsi" w:cstheme="majorHAnsi"/>
                <w:lang w:val="pl-PL"/>
              </w:rPr>
            </w:pPr>
            <w:proofErr w:type="spellStart"/>
            <w:r w:rsidRPr="000A7EB6">
              <w:rPr>
                <w:rFonts w:asciiTheme="majorHAnsi" w:hAnsiTheme="majorHAnsi" w:cstheme="majorHAnsi"/>
              </w:rPr>
              <w:t>Zörb</w:t>
            </w:r>
            <w:proofErr w:type="spellEnd"/>
            <w:r w:rsidRPr="000A7EB6">
              <w:rPr>
                <w:rFonts w:asciiTheme="majorHAnsi" w:hAnsiTheme="majorHAnsi" w:cstheme="majorHAnsi"/>
              </w:rPr>
              <w:t xml:space="preserve"> C.</w:t>
            </w:r>
            <w:r w:rsidRPr="000A7EB6">
              <w:rPr>
                <w:rFonts w:asciiTheme="majorHAnsi" w:hAnsiTheme="majorHAnsi" w:cstheme="majorHAnsi"/>
                <w:lang w:val="pl-PL"/>
              </w:rPr>
              <w:t xml:space="preserve">, </w:t>
            </w:r>
            <w:proofErr w:type="spellStart"/>
            <w:r w:rsidRPr="000A7EB6">
              <w:rPr>
                <w:rFonts w:asciiTheme="majorHAnsi" w:hAnsiTheme="majorHAnsi" w:cstheme="majorHAnsi"/>
                <w:lang w:val="pl-PL"/>
              </w:rPr>
              <w:t>Senbayram</w:t>
            </w:r>
            <w:proofErr w:type="spellEnd"/>
            <w:r w:rsidRPr="000A7EB6">
              <w:rPr>
                <w:rFonts w:asciiTheme="majorHAnsi" w:hAnsiTheme="majorHAnsi" w:cstheme="majorHAnsi"/>
                <w:lang w:val="pl-PL"/>
              </w:rPr>
              <w:t xml:space="preserve">  M., </w:t>
            </w:r>
            <w:proofErr w:type="spellStart"/>
            <w:r w:rsidRPr="000A7EB6">
              <w:rPr>
                <w:rFonts w:asciiTheme="majorHAnsi" w:hAnsiTheme="majorHAnsi" w:cstheme="majorHAnsi"/>
                <w:lang w:val="pl-PL"/>
              </w:rPr>
              <w:t>Peiter</w:t>
            </w:r>
            <w:proofErr w:type="spellEnd"/>
            <w:r w:rsidRPr="000A7EB6">
              <w:rPr>
                <w:rFonts w:asciiTheme="majorHAnsi" w:hAnsiTheme="majorHAnsi" w:cstheme="majorHAnsi"/>
                <w:lang w:val="pl-PL"/>
              </w:rPr>
              <w:t xml:space="preserve"> E. </w:t>
            </w:r>
            <w:r w:rsidRPr="000A7EB6">
              <w:rPr>
                <w:rFonts w:asciiTheme="majorHAnsi" w:hAnsiTheme="majorHAnsi" w:cstheme="majorHAnsi"/>
              </w:rPr>
              <w:t>2014</w:t>
            </w:r>
            <w:r w:rsidRPr="000A7EB6">
              <w:rPr>
                <w:rFonts w:asciiTheme="majorHAnsi" w:hAnsiTheme="majorHAnsi" w:cstheme="majorHAnsi"/>
                <w:lang w:val="pl-PL"/>
              </w:rPr>
              <w:t>.</w:t>
            </w:r>
            <w:r w:rsidRPr="000A7EB6">
              <w:rPr>
                <w:rFonts w:asciiTheme="majorHAnsi" w:hAnsiTheme="majorHAnsi" w:cstheme="majorHAnsi"/>
              </w:rPr>
              <w:t xml:space="preserve"> Journal of Plant Physiology</w:t>
            </w:r>
            <w:r w:rsidRPr="000A7EB6">
              <w:rPr>
                <w:rFonts w:asciiTheme="majorHAnsi" w:hAnsiTheme="majorHAnsi" w:cstheme="majorHAnsi"/>
                <w:lang w:val="pl-PL"/>
              </w:rPr>
              <w:t>.</w:t>
            </w:r>
            <w:r w:rsidRPr="000A7EB6">
              <w:rPr>
                <w:rFonts w:asciiTheme="majorHAnsi" w:hAnsiTheme="majorHAnsi" w:cstheme="majorHAnsi"/>
              </w:rPr>
              <w:t xml:space="preserve"> 171</w:t>
            </w:r>
            <w:r w:rsidRPr="000A7EB6">
              <w:rPr>
                <w:rFonts w:asciiTheme="majorHAnsi" w:hAnsiTheme="majorHAnsi" w:cstheme="majorHAnsi"/>
                <w:lang w:val="pl-PL"/>
              </w:rPr>
              <w:t>:</w:t>
            </w:r>
            <w:r w:rsidRPr="000A7EB6">
              <w:rPr>
                <w:rFonts w:asciiTheme="majorHAnsi" w:hAnsiTheme="majorHAnsi" w:cstheme="majorHAnsi"/>
              </w:rPr>
              <w:t xml:space="preserve"> 656</w:t>
            </w:r>
            <w:r w:rsidRPr="000A7EB6">
              <w:rPr>
                <w:rFonts w:asciiTheme="majorHAnsi" w:hAnsiTheme="majorHAnsi" w:cstheme="majorHAnsi"/>
                <w:lang w:val="pl-PL"/>
              </w:rPr>
              <w:t>-</w:t>
            </w:r>
            <w:r w:rsidRPr="000A7EB6">
              <w:rPr>
                <w:rFonts w:asciiTheme="majorHAnsi" w:hAnsiTheme="majorHAnsi" w:cstheme="majorHAnsi"/>
              </w:rPr>
              <w:t>669</w:t>
            </w:r>
            <w:r w:rsidRPr="000A7EB6">
              <w:rPr>
                <w:rFonts w:asciiTheme="majorHAnsi" w:hAnsiTheme="majorHAnsi" w:cstheme="majorHAnsi"/>
                <w:lang w:val="pl-PL"/>
              </w:rPr>
              <w:t>. doi:10.1016/j.jplph.2013.08.008</w:t>
            </w:r>
          </w:p>
          <w:p w14:paraId="645F50F2" w14:textId="77777777" w:rsidR="000A7EB6" w:rsidRDefault="000A7EB6" w:rsidP="001F5D4A">
            <w:pPr>
              <w:rPr>
                <w:rFonts w:asciiTheme="majorHAnsi" w:hAnsiTheme="majorHAnsi" w:cstheme="majorHAnsi"/>
                <w:lang w:val="pl-PL"/>
              </w:rPr>
            </w:pPr>
          </w:p>
          <w:p w14:paraId="2C188A92" w14:textId="37236826" w:rsidR="005143E8" w:rsidRPr="000A7EB6" w:rsidRDefault="000A7EB6" w:rsidP="001F5D4A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Powyższy spis l</w:t>
            </w:r>
            <w:r w:rsidR="006241E8" w:rsidRPr="000A7EB6">
              <w:rPr>
                <w:rFonts w:asciiTheme="majorHAnsi" w:hAnsiTheme="majorHAnsi" w:cstheme="majorHAnsi"/>
                <w:lang w:val="pl-PL"/>
              </w:rPr>
              <w:t>iteratur</w:t>
            </w:r>
            <w:r>
              <w:rPr>
                <w:rFonts w:asciiTheme="majorHAnsi" w:hAnsiTheme="majorHAnsi" w:cstheme="majorHAnsi"/>
                <w:lang w:val="pl-PL"/>
              </w:rPr>
              <w:t xml:space="preserve">y uzupełniającej został zamieszczony również </w:t>
            </w:r>
            <w:r w:rsidR="006241E8" w:rsidRPr="000A7EB6">
              <w:rPr>
                <w:rFonts w:asciiTheme="majorHAnsi" w:hAnsiTheme="majorHAnsi" w:cstheme="majorHAnsi"/>
                <w:lang w:val="pl-PL"/>
              </w:rPr>
              <w:t xml:space="preserve"> w prezentacji</w:t>
            </w:r>
            <w:r w:rsidR="009C4BD7" w:rsidRPr="000A7EB6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F07D59" w:rsidRPr="00F07D59" w14:paraId="7F82F93A" w14:textId="77777777" w:rsidTr="007C4DE5">
        <w:tc>
          <w:tcPr>
            <w:tcW w:w="3539" w:type="dxa"/>
          </w:tcPr>
          <w:p w14:paraId="5013067B" w14:textId="77777777" w:rsidR="0052162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Uwagi dodatkowe</w:t>
            </w:r>
          </w:p>
        </w:tc>
        <w:tc>
          <w:tcPr>
            <w:tcW w:w="5091" w:type="dxa"/>
          </w:tcPr>
          <w:p w14:paraId="04EC7CF8" w14:textId="77777777" w:rsidR="00521628" w:rsidRPr="000A7EB6" w:rsidRDefault="00C21B51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 xml:space="preserve">Rozszerzeniem scenariusza jest prezentacja </w:t>
            </w:r>
            <w:proofErr w:type="spellStart"/>
            <w:r w:rsidRPr="000A7EB6">
              <w:rPr>
                <w:rFonts w:asciiTheme="majorHAnsi" w:hAnsiTheme="majorHAnsi" w:cstheme="majorHAnsi"/>
                <w:lang w:val="pl-PL"/>
              </w:rPr>
              <w:t>power</w:t>
            </w:r>
            <w:proofErr w:type="spellEnd"/>
            <w:r w:rsidRPr="000A7EB6">
              <w:rPr>
                <w:rFonts w:asciiTheme="majorHAnsi" w:hAnsiTheme="majorHAnsi" w:cstheme="majorHAnsi"/>
                <w:lang w:val="pl-PL"/>
              </w:rPr>
              <w:t xml:space="preserve"> point.</w:t>
            </w:r>
          </w:p>
        </w:tc>
      </w:tr>
      <w:tr w:rsidR="00F07D59" w:rsidRPr="00F07D59" w14:paraId="26DC35B4" w14:textId="77777777" w:rsidTr="007C4DE5">
        <w:tc>
          <w:tcPr>
            <w:tcW w:w="3539" w:type="dxa"/>
          </w:tcPr>
          <w:p w14:paraId="5EA01CAE" w14:textId="77777777" w:rsidR="005143E8" w:rsidRPr="00F07D59" w:rsidRDefault="00661996">
            <w:pPr>
              <w:rPr>
                <w:rFonts w:asciiTheme="majorHAnsi" w:hAnsiTheme="majorHAnsi" w:cstheme="majorHAnsi"/>
                <w:lang w:val="pl-PL"/>
              </w:rPr>
            </w:pPr>
            <w:r w:rsidRPr="00F07D59">
              <w:rPr>
                <w:rFonts w:asciiTheme="majorHAnsi" w:hAnsiTheme="majorHAnsi" w:cstheme="majorHAnsi"/>
                <w:lang w:val="pl-PL"/>
              </w:rPr>
              <w:t>Załączniki</w:t>
            </w:r>
          </w:p>
        </w:tc>
        <w:tc>
          <w:tcPr>
            <w:tcW w:w="5091" w:type="dxa"/>
          </w:tcPr>
          <w:p w14:paraId="3F792DBB" w14:textId="77777777" w:rsidR="005143E8" w:rsidRPr="000A7EB6" w:rsidRDefault="00C21B51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P</w:t>
            </w:r>
            <w:r w:rsidR="00FD3E5E" w:rsidRPr="000A7EB6">
              <w:rPr>
                <w:rFonts w:asciiTheme="majorHAnsi" w:hAnsiTheme="majorHAnsi" w:cstheme="majorHAnsi"/>
                <w:lang w:val="pl-PL"/>
              </w:rPr>
              <w:t xml:space="preserve">rezentacja </w:t>
            </w:r>
            <w:proofErr w:type="spellStart"/>
            <w:r w:rsidR="00FD3E5E" w:rsidRPr="000A7EB6">
              <w:rPr>
                <w:rFonts w:asciiTheme="majorHAnsi" w:hAnsiTheme="majorHAnsi" w:cstheme="majorHAnsi"/>
                <w:lang w:val="pl-PL"/>
              </w:rPr>
              <w:t>power</w:t>
            </w:r>
            <w:proofErr w:type="spellEnd"/>
            <w:r w:rsidR="00FD3E5E" w:rsidRPr="000A7EB6">
              <w:rPr>
                <w:rFonts w:asciiTheme="majorHAnsi" w:hAnsiTheme="majorHAnsi" w:cstheme="majorHAnsi"/>
                <w:lang w:val="pl-PL"/>
              </w:rPr>
              <w:t xml:space="preserve"> point zawierająca treści programowe</w:t>
            </w:r>
            <w:r w:rsidRPr="000A7EB6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</w:tbl>
    <w:p w14:paraId="6904FAE7" w14:textId="77777777" w:rsidR="00C66032" w:rsidRPr="006B724A" w:rsidRDefault="00C66032" w:rsidP="00C66032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Ocena i ewaluacja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C66032" w:rsidRPr="00B70101" w14:paraId="55241504" w14:textId="77777777" w:rsidTr="007C4DE5">
        <w:tc>
          <w:tcPr>
            <w:tcW w:w="3539" w:type="dxa"/>
          </w:tcPr>
          <w:p w14:paraId="7F1A58D0" w14:textId="77777777" w:rsidR="00C66032" w:rsidRPr="006B724A" w:rsidRDefault="00661996" w:rsidP="008A641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Efekty uczenia się</w:t>
            </w:r>
          </w:p>
        </w:tc>
        <w:tc>
          <w:tcPr>
            <w:tcW w:w="5091" w:type="dxa"/>
          </w:tcPr>
          <w:p w14:paraId="70F3D44A" w14:textId="39E57C3B" w:rsidR="00C66032" w:rsidRPr="00406DA8" w:rsidRDefault="00406DA8" w:rsidP="00070F55">
            <w:pPr>
              <w:rPr>
                <w:rFonts w:asciiTheme="majorHAnsi" w:hAnsiTheme="majorHAnsi" w:cstheme="majorHAnsi"/>
                <w:lang w:val="pl-PL"/>
              </w:rPr>
            </w:pPr>
            <w:r w:rsidRPr="00406DA8">
              <w:rPr>
                <w:rFonts w:asciiTheme="majorHAnsi" w:hAnsiTheme="majorHAnsi" w:cstheme="majorHAnsi"/>
                <w:lang w:val="pl-PL"/>
              </w:rPr>
              <w:t xml:space="preserve">Student zna i rozumie w zaawansowanym stopniu: 1) </w:t>
            </w:r>
            <w:r w:rsidR="009C4BD7" w:rsidRPr="009C4BD7">
              <w:rPr>
                <w:rFonts w:asciiTheme="majorHAnsi" w:hAnsiTheme="majorHAnsi" w:cstheme="majorHAnsi"/>
                <w:lang w:val="pl-PL"/>
              </w:rPr>
              <w:t>niezbędność różnych</w:t>
            </w:r>
            <w:r w:rsidR="009C4BD7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9C4BD7" w:rsidRPr="009C4BD7">
              <w:rPr>
                <w:rFonts w:asciiTheme="majorHAnsi" w:hAnsiTheme="majorHAnsi" w:cstheme="majorHAnsi"/>
                <w:lang w:val="pl-PL"/>
              </w:rPr>
              <w:t>składników mineralnych w żywieniu roślin, potrzebę</w:t>
            </w:r>
            <w:r w:rsidR="009C4BD7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9C4BD7" w:rsidRPr="009C4BD7">
              <w:rPr>
                <w:rFonts w:asciiTheme="majorHAnsi" w:hAnsiTheme="majorHAnsi" w:cstheme="majorHAnsi"/>
                <w:lang w:val="pl-PL"/>
              </w:rPr>
              <w:t>zrównoważonego ich wprowadzania do środowiska</w:t>
            </w:r>
            <w:r w:rsidR="009C4BD7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9C4BD7" w:rsidRPr="009C4BD7">
              <w:rPr>
                <w:rFonts w:asciiTheme="majorHAnsi" w:hAnsiTheme="majorHAnsi" w:cstheme="majorHAnsi"/>
                <w:lang w:val="pl-PL"/>
              </w:rPr>
              <w:t>wzrostu roślin oraz maksymalizacji warunków</w:t>
            </w:r>
            <w:r w:rsidR="009C4BD7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9C4BD7" w:rsidRPr="009C4BD7">
              <w:rPr>
                <w:rFonts w:asciiTheme="majorHAnsi" w:hAnsiTheme="majorHAnsi" w:cstheme="majorHAnsi"/>
                <w:lang w:val="pl-PL"/>
              </w:rPr>
              <w:t>w kontekście dostępności dla roślin</w:t>
            </w:r>
            <w:r w:rsidRPr="00406DA8">
              <w:rPr>
                <w:rFonts w:asciiTheme="majorHAnsi" w:hAnsiTheme="majorHAnsi" w:cstheme="majorHAnsi"/>
                <w:lang w:val="pl-PL"/>
              </w:rPr>
              <w:t>, 2)</w:t>
            </w:r>
            <w:r w:rsidRPr="00406DA8">
              <w:t xml:space="preserve"> </w:t>
            </w:r>
            <w:r w:rsidRPr="00406DA8">
              <w:rPr>
                <w:rFonts w:asciiTheme="majorHAnsi" w:hAnsiTheme="majorHAnsi" w:cstheme="majorHAnsi"/>
                <w:lang w:val="pl-PL"/>
              </w:rPr>
              <w:t>działanie i warunki doboru różnych technologii nawożenia i stosowane w nich nawozy oraz związane z tym zagrożenia dla jakości produktów ogrodniczych i środowiska, 3)</w:t>
            </w:r>
            <w:r w:rsidRPr="00406DA8">
              <w:rPr>
                <w:rFonts w:ascii="DejaVuSansCondensed" w:hAnsi="DejaVuSansCondensed" w:cs="DejaVuSansCondensed"/>
                <w:sz w:val="18"/>
                <w:szCs w:val="18"/>
                <w:lang w:val="pl-PL"/>
              </w:rPr>
              <w:t xml:space="preserve"> </w:t>
            </w:r>
            <w:r w:rsidRPr="00406DA8">
              <w:rPr>
                <w:rFonts w:asciiTheme="majorHAnsi" w:hAnsiTheme="majorHAnsi" w:cstheme="majorHAnsi"/>
                <w:lang w:val="pl-PL"/>
              </w:rPr>
              <w:t>elementy, które są</w:t>
            </w:r>
            <w:r w:rsidR="00070F55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Pr="00406DA8">
              <w:rPr>
                <w:rFonts w:asciiTheme="majorHAnsi" w:hAnsiTheme="majorHAnsi" w:cstheme="majorHAnsi"/>
                <w:lang w:val="pl-PL"/>
              </w:rPr>
              <w:t>podstawą racjonalnego żywienia roślin</w:t>
            </w:r>
            <w:r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0A7EB6" w:rsidRPr="000A7EB6" w14:paraId="61946663" w14:textId="77777777" w:rsidTr="007C4DE5">
        <w:tc>
          <w:tcPr>
            <w:tcW w:w="3539" w:type="dxa"/>
          </w:tcPr>
          <w:p w14:paraId="6447174A" w14:textId="77777777" w:rsidR="00C66032" w:rsidRPr="000A7EB6" w:rsidRDefault="00661996" w:rsidP="008A6413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Metody weryfikacji efektów uczenia się</w:t>
            </w:r>
          </w:p>
        </w:tc>
        <w:tc>
          <w:tcPr>
            <w:tcW w:w="5091" w:type="dxa"/>
          </w:tcPr>
          <w:p w14:paraId="16554DBF" w14:textId="77777777" w:rsidR="00C66032" w:rsidRPr="000A7EB6" w:rsidRDefault="0098181E" w:rsidP="008A6413">
            <w:pPr>
              <w:rPr>
                <w:rFonts w:asciiTheme="majorHAnsi" w:hAnsiTheme="majorHAnsi" w:cstheme="majorHAnsi"/>
                <w:strike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Egzamin</w:t>
            </w:r>
          </w:p>
        </w:tc>
      </w:tr>
    </w:tbl>
    <w:p w14:paraId="1528C12E" w14:textId="77777777" w:rsidR="00C66032" w:rsidRPr="000A7EB6" w:rsidRDefault="004B726D" w:rsidP="004B726D">
      <w:pPr>
        <w:pStyle w:val="Nagwek1"/>
        <w:rPr>
          <w:rFonts w:cstheme="majorHAnsi"/>
          <w:color w:val="auto"/>
          <w:sz w:val="24"/>
          <w:lang w:val="pl-PL"/>
        </w:rPr>
      </w:pPr>
      <w:r w:rsidRPr="000A7EB6">
        <w:rPr>
          <w:rFonts w:cstheme="majorHAnsi"/>
          <w:color w:val="auto"/>
          <w:sz w:val="24"/>
          <w:lang w:val="pl-PL"/>
        </w:rPr>
        <w:t>Autorstwo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0A7EB6" w:rsidRPr="000A7EB6" w14:paraId="4175F9C0" w14:textId="77777777" w:rsidTr="007C4DE5">
        <w:tc>
          <w:tcPr>
            <w:tcW w:w="3539" w:type="dxa"/>
          </w:tcPr>
          <w:p w14:paraId="5787B3B0" w14:textId="77777777" w:rsidR="004B726D" w:rsidRPr="000A7EB6" w:rsidRDefault="00661996" w:rsidP="00D67957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Autor scenariusza</w:t>
            </w:r>
          </w:p>
        </w:tc>
        <w:tc>
          <w:tcPr>
            <w:tcW w:w="5091" w:type="dxa"/>
          </w:tcPr>
          <w:p w14:paraId="0C0546B3" w14:textId="24E8CE6F" w:rsidR="004B726D" w:rsidRPr="000A7EB6" w:rsidRDefault="00F07D59" w:rsidP="00D67957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Marzena Wińska-Krysiak</w:t>
            </w:r>
          </w:p>
        </w:tc>
      </w:tr>
      <w:tr w:rsidR="000A7EB6" w:rsidRPr="000A7EB6" w14:paraId="3DB0B850" w14:textId="77777777" w:rsidTr="007C4DE5">
        <w:tc>
          <w:tcPr>
            <w:tcW w:w="3539" w:type="dxa"/>
          </w:tcPr>
          <w:p w14:paraId="65FB017B" w14:textId="77777777" w:rsidR="004B726D" w:rsidRPr="000A7EB6" w:rsidRDefault="00661996" w:rsidP="00D67957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Autor załączników</w:t>
            </w:r>
          </w:p>
        </w:tc>
        <w:tc>
          <w:tcPr>
            <w:tcW w:w="5091" w:type="dxa"/>
          </w:tcPr>
          <w:p w14:paraId="6974B781" w14:textId="5D5B4342" w:rsidR="004B726D" w:rsidRPr="000A7EB6" w:rsidRDefault="00F07D59" w:rsidP="00D67957">
            <w:pPr>
              <w:rPr>
                <w:rFonts w:asciiTheme="majorHAnsi" w:hAnsiTheme="majorHAnsi" w:cstheme="majorHAnsi"/>
                <w:lang w:val="pl-PL"/>
              </w:rPr>
            </w:pPr>
            <w:r w:rsidRPr="000A7EB6">
              <w:rPr>
                <w:rFonts w:asciiTheme="majorHAnsi" w:hAnsiTheme="majorHAnsi" w:cstheme="majorHAnsi"/>
                <w:lang w:val="pl-PL"/>
              </w:rPr>
              <w:t>Marzena Wińska-Krysiak</w:t>
            </w:r>
          </w:p>
        </w:tc>
      </w:tr>
    </w:tbl>
    <w:p w14:paraId="53C257E1" w14:textId="165DC53F" w:rsidR="007A1156" w:rsidRDefault="007A1156" w:rsidP="00082AB2">
      <w:pPr>
        <w:rPr>
          <w:lang w:val="pl-PL"/>
        </w:rPr>
      </w:pPr>
    </w:p>
    <w:p w14:paraId="5AFFEE69" w14:textId="77777777" w:rsidR="00076DF5" w:rsidRPr="00837332" w:rsidRDefault="00076DF5" w:rsidP="00076DF5">
      <w:pPr>
        <w:spacing w:after="160" w:line="259" w:lineRule="auto"/>
      </w:pPr>
      <w:r w:rsidRPr="00837332">
        <w:t>CC BY 4.0</w:t>
      </w:r>
    </w:p>
    <w:p w14:paraId="276A240A" w14:textId="77777777" w:rsidR="00076DF5" w:rsidRPr="00837332" w:rsidRDefault="00076DF5" w:rsidP="00076DF5">
      <w:pPr>
        <w:spacing w:after="160" w:line="259" w:lineRule="auto"/>
      </w:pPr>
      <w:proofErr w:type="spellStart"/>
      <w:r w:rsidRPr="00837332">
        <w:t>Materiał</w:t>
      </w:r>
      <w:proofErr w:type="spellEnd"/>
      <w:r w:rsidRPr="00837332">
        <w:t xml:space="preserve"> jest </w:t>
      </w:r>
      <w:proofErr w:type="spellStart"/>
      <w:r w:rsidRPr="00837332">
        <w:t>udostępniony</w:t>
      </w:r>
      <w:proofErr w:type="spellEnd"/>
      <w:r w:rsidRPr="00837332">
        <w:t xml:space="preserve"> </w:t>
      </w:r>
      <w:proofErr w:type="spellStart"/>
      <w:r w:rsidRPr="00837332">
        <w:t>na</w:t>
      </w:r>
      <w:proofErr w:type="spellEnd"/>
      <w:r w:rsidRPr="00837332">
        <w:t xml:space="preserve"> </w:t>
      </w:r>
      <w:proofErr w:type="spellStart"/>
      <w:r w:rsidRPr="00837332">
        <w:t>licencji</w:t>
      </w:r>
      <w:proofErr w:type="spellEnd"/>
      <w:r w:rsidRPr="00837332">
        <w:t xml:space="preserve"> Creative Commons </w:t>
      </w:r>
      <w:proofErr w:type="spellStart"/>
      <w:r w:rsidRPr="00837332">
        <w:t>Uznanie</w:t>
      </w:r>
      <w:proofErr w:type="spellEnd"/>
      <w:r w:rsidRPr="00837332">
        <w:t xml:space="preserve"> </w:t>
      </w:r>
      <w:proofErr w:type="spellStart"/>
      <w:r w:rsidRPr="00837332">
        <w:t>autorstwa</w:t>
      </w:r>
      <w:proofErr w:type="spellEnd"/>
      <w:r w:rsidRPr="00837332">
        <w:t xml:space="preserve"> CC BY 4.0</w:t>
      </w:r>
    </w:p>
    <w:p w14:paraId="2DF54AB5" w14:textId="77777777" w:rsidR="00076DF5" w:rsidRPr="00837332" w:rsidRDefault="00076DF5" w:rsidP="00076DF5">
      <w:pPr>
        <w:spacing w:after="160" w:line="259" w:lineRule="auto"/>
      </w:pPr>
      <w:hyperlink r:id="rId11" w:history="1">
        <w:r w:rsidRPr="00837332">
          <w:rPr>
            <w:rStyle w:val="Hipercze"/>
          </w:rPr>
          <w:t>https://creativecommons.org/licenses/by/4.0/deed.pl</w:t>
        </w:r>
      </w:hyperlink>
    </w:p>
    <w:p w14:paraId="363FC8A3" w14:textId="77777777" w:rsidR="00076DF5" w:rsidRPr="00837332" w:rsidRDefault="00076DF5" w:rsidP="00076DF5">
      <w:pPr>
        <w:spacing w:after="160" w:line="259" w:lineRule="auto"/>
      </w:pPr>
      <w:proofErr w:type="spellStart"/>
      <w:r w:rsidRPr="00837332">
        <w:t>Materiał</w:t>
      </w:r>
      <w:proofErr w:type="spellEnd"/>
      <w:r w:rsidRPr="00837332">
        <w:t xml:space="preserve"> </w:t>
      </w:r>
      <w:proofErr w:type="spellStart"/>
      <w:r w:rsidRPr="00837332">
        <w:t>opracowany</w:t>
      </w:r>
      <w:proofErr w:type="spellEnd"/>
      <w:r w:rsidRPr="00837332">
        <w:t xml:space="preserve"> w </w:t>
      </w:r>
      <w:proofErr w:type="spellStart"/>
      <w:r w:rsidRPr="00837332">
        <w:t>związku</w:t>
      </w:r>
      <w:proofErr w:type="spellEnd"/>
      <w:r w:rsidRPr="00837332">
        <w:t xml:space="preserve"> z </w:t>
      </w:r>
      <w:proofErr w:type="spellStart"/>
      <w:r w:rsidRPr="00837332">
        <w:t>realizacją</w:t>
      </w:r>
      <w:proofErr w:type="spellEnd"/>
      <w:r w:rsidRPr="00837332">
        <w:t xml:space="preserve"> </w:t>
      </w:r>
      <w:proofErr w:type="spellStart"/>
      <w:r w:rsidRPr="00837332">
        <w:t>projektu</w:t>
      </w:r>
      <w:proofErr w:type="spellEnd"/>
      <w:r w:rsidRPr="00837332">
        <w:t xml:space="preserve"> „</w:t>
      </w:r>
      <w:proofErr w:type="spellStart"/>
      <w:r w:rsidRPr="00837332">
        <w:t>Zrównoważony</w:t>
      </w:r>
      <w:proofErr w:type="spellEnd"/>
      <w:r w:rsidRPr="00837332">
        <w:t xml:space="preserve"> Kampus SGGW - </w:t>
      </w:r>
      <w:proofErr w:type="spellStart"/>
      <w:r w:rsidRPr="00837332">
        <w:t>kształcenie</w:t>
      </w:r>
      <w:proofErr w:type="spellEnd"/>
      <w:r w:rsidRPr="00837332">
        <w:t xml:space="preserve"> </w:t>
      </w:r>
      <w:proofErr w:type="spellStart"/>
      <w:r w:rsidRPr="00837332">
        <w:t>na</w:t>
      </w:r>
      <w:proofErr w:type="spellEnd"/>
      <w:r w:rsidRPr="00837332">
        <w:t xml:space="preserve"> </w:t>
      </w:r>
      <w:proofErr w:type="spellStart"/>
      <w:r w:rsidRPr="00837332">
        <w:t>rzecz</w:t>
      </w:r>
      <w:proofErr w:type="spellEnd"/>
      <w:r w:rsidRPr="00837332">
        <w:t xml:space="preserve"> </w:t>
      </w:r>
      <w:proofErr w:type="spellStart"/>
      <w:r w:rsidRPr="00837332">
        <w:t>branż</w:t>
      </w:r>
      <w:proofErr w:type="spellEnd"/>
      <w:r w:rsidRPr="00837332">
        <w:t xml:space="preserve"> </w:t>
      </w:r>
      <w:proofErr w:type="spellStart"/>
      <w:r w:rsidRPr="00837332">
        <w:t>kluczowych</w:t>
      </w:r>
      <w:proofErr w:type="spellEnd"/>
      <w:r w:rsidRPr="00837332">
        <w:t xml:space="preserve"> ” nr FERS.01.05-IP.08-0067/23 </w:t>
      </w:r>
    </w:p>
    <w:p w14:paraId="07296B24" w14:textId="77777777" w:rsidR="00076DF5" w:rsidRDefault="00076DF5" w:rsidP="00082AB2">
      <w:pPr>
        <w:rPr>
          <w:lang w:val="pl-PL"/>
        </w:rPr>
      </w:pPr>
    </w:p>
    <w:sectPr w:rsidR="00076DF5" w:rsidSect="00034616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05CB8" w14:textId="77777777" w:rsidR="00D35549" w:rsidRDefault="00D35549" w:rsidP="00521628">
      <w:pPr>
        <w:spacing w:after="0" w:line="240" w:lineRule="auto"/>
      </w:pPr>
      <w:r>
        <w:separator/>
      </w:r>
    </w:p>
  </w:endnote>
  <w:endnote w:type="continuationSeparator" w:id="0">
    <w:p w14:paraId="0D5F5CEA" w14:textId="77777777" w:rsidR="00D35549" w:rsidRDefault="00D35549" w:rsidP="00521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DejaVuSans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A88D" w14:textId="77777777" w:rsidR="00521628" w:rsidRPr="00612384" w:rsidRDefault="00521628">
    <w:pPr>
      <w:pStyle w:val="Stopka"/>
      <w:rPr>
        <w:sz w:val="24"/>
        <w:szCs w:val="24"/>
        <w:lang w:val="pl-PL"/>
      </w:rPr>
    </w:pPr>
    <w:r w:rsidRPr="00612384">
      <w:rPr>
        <w:rFonts w:ascii="Calibri" w:eastAsia="Calibri" w:hAnsi="Calibri" w:cs="Calibri"/>
        <w:sz w:val="24"/>
        <w:szCs w:val="24"/>
        <w:lang w:val="pl-PL"/>
      </w:rPr>
      <w:t>Projekt współfinansowany z Europejskiego Funduszu Społecznego Plus w ramach Programu Fundusze Europejskie dla Rozwoju Społecznego 2021-2027,</w:t>
    </w:r>
    <w:r w:rsidRPr="00612384">
      <w:rPr>
        <w:rFonts w:ascii="Calibri" w:eastAsia="Calibri" w:hAnsi="Calibri" w:cs="Calibri"/>
        <w:sz w:val="24"/>
        <w:szCs w:val="24"/>
        <w:lang w:val="pl-PL"/>
      </w:rPr>
      <w:br/>
      <w:t>Priorytet 1 Umiejętności, Działanie 01.05 Umiejętności w szkolnictwie wyższym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3C811" w14:textId="77777777" w:rsidR="00D35549" w:rsidRDefault="00D35549" w:rsidP="00521628">
      <w:pPr>
        <w:spacing w:after="0" w:line="240" w:lineRule="auto"/>
      </w:pPr>
      <w:r>
        <w:separator/>
      </w:r>
    </w:p>
  </w:footnote>
  <w:footnote w:type="continuationSeparator" w:id="0">
    <w:p w14:paraId="65551750" w14:textId="77777777" w:rsidR="00D35549" w:rsidRDefault="00D35549" w:rsidP="00521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30C0E" w14:textId="77777777" w:rsidR="00521628" w:rsidRDefault="00521628" w:rsidP="00521628">
    <w:pPr>
      <w:pStyle w:val="Nagwek"/>
      <w:ind w:left="-1560"/>
    </w:pPr>
    <w:r>
      <w:rPr>
        <w:noProof/>
        <w:lang w:val="pl-PL" w:eastAsia="pl-PL"/>
      </w:rPr>
      <w:drawing>
        <wp:inline distT="0" distB="0" distL="0" distR="0" wp14:anchorId="03DF91A2" wp14:editId="32E2A648">
          <wp:extent cx="7322185" cy="487680"/>
          <wp:effectExtent l="0" t="0" r="0" b="762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18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DF15AF"/>
    <w:multiLevelType w:val="hybridMultilevel"/>
    <w:tmpl w:val="32684416"/>
    <w:lvl w:ilvl="0" w:tplc="81E81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D8A2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D2D7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FAA9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00BD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C02A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224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9EF4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5A2A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EA3B48"/>
    <w:multiLevelType w:val="hybridMultilevel"/>
    <w:tmpl w:val="EF36A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F56DC"/>
    <w:multiLevelType w:val="multilevel"/>
    <w:tmpl w:val="173E2A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652E71"/>
    <w:multiLevelType w:val="multilevel"/>
    <w:tmpl w:val="D93C8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B4410F"/>
    <w:multiLevelType w:val="hybridMultilevel"/>
    <w:tmpl w:val="2950513C"/>
    <w:lvl w:ilvl="0" w:tplc="ED9AD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2AA6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E060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6CBC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24BD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B274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E2C0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7ABF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BAD9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BF3BAD"/>
    <w:multiLevelType w:val="multilevel"/>
    <w:tmpl w:val="50204C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9D3CA9"/>
    <w:multiLevelType w:val="multilevel"/>
    <w:tmpl w:val="D0968E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5666471">
    <w:abstractNumId w:val="8"/>
  </w:num>
  <w:num w:numId="2" w16cid:durableId="768891051">
    <w:abstractNumId w:val="6"/>
  </w:num>
  <w:num w:numId="3" w16cid:durableId="324357905">
    <w:abstractNumId w:val="5"/>
  </w:num>
  <w:num w:numId="4" w16cid:durableId="1330526889">
    <w:abstractNumId w:val="4"/>
  </w:num>
  <w:num w:numId="5" w16cid:durableId="643656364">
    <w:abstractNumId w:val="7"/>
  </w:num>
  <w:num w:numId="6" w16cid:durableId="1211839631">
    <w:abstractNumId w:val="3"/>
  </w:num>
  <w:num w:numId="7" w16cid:durableId="1530608153">
    <w:abstractNumId w:val="2"/>
  </w:num>
  <w:num w:numId="8" w16cid:durableId="547186024">
    <w:abstractNumId w:val="1"/>
  </w:num>
  <w:num w:numId="9" w16cid:durableId="1480804713">
    <w:abstractNumId w:val="0"/>
  </w:num>
  <w:num w:numId="10" w16cid:durableId="1549146553">
    <w:abstractNumId w:val="12"/>
  </w:num>
  <w:num w:numId="11" w16cid:durableId="2041975337">
    <w:abstractNumId w:val="15"/>
  </w:num>
  <w:num w:numId="12" w16cid:durableId="238100736">
    <w:abstractNumId w:val="11"/>
  </w:num>
  <w:num w:numId="13" w16cid:durableId="469514154">
    <w:abstractNumId w:val="14"/>
  </w:num>
  <w:num w:numId="14" w16cid:durableId="2047019759">
    <w:abstractNumId w:val="13"/>
  </w:num>
  <w:num w:numId="15" w16cid:durableId="227766068">
    <w:abstractNumId w:val="10"/>
  </w:num>
  <w:num w:numId="16" w16cid:durableId="5751706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9B"/>
    <w:rsid w:val="00030816"/>
    <w:rsid w:val="00034616"/>
    <w:rsid w:val="000375B5"/>
    <w:rsid w:val="00055C86"/>
    <w:rsid w:val="0006063C"/>
    <w:rsid w:val="00070F55"/>
    <w:rsid w:val="00076DF5"/>
    <w:rsid w:val="00077043"/>
    <w:rsid w:val="00082AB2"/>
    <w:rsid w:val="000851D8"/>
    <w:rsid w:val="00091956"/>
    <w:rsid w:val="000A7EB6"/>
    <w:rsid w:val="000B2BEB"/>
    <w:rsid w:val="000B40D9"/>
    <w:rsid w:val="000E633D"/>
    <w:rsid w:val="000F1F39"/>
    <w:rsid w:val="001210B4"/>
    <w:rsid w:val="001355BA"/>
    <w:rsid w:val="0014086C"/>
    <w:rsid w:val="0015074B"/>
    <w:rsid w:val="001B6CFF"/>
    <w:rsid w:val="001C2198"/>
    <w:rsid w:val="001D2B22"/>
    <w:rsid w:val="001F5D4A"/>
    <w:rsid w:val="00222E85"/>
    <w:rsid w:val="00224AE9"/>
    <w:rsid w:val="0029639D"/>
    <w:rsid w:val="002B1689"/>
    <w:rsid w:val="002F0DA9"/>
    <w:rsid w:val="002F6513"/>
    <w:rsid w:val="00314F5F"/>
    <w:rsid w:val="00326F90"/>
    <w:rsid w:val="00337580"/>
    <w:rsid w:val="00346390"/>
    <w:rsid w:val="003628CD"/>
    <w:rsid w:val="003805E8"/>
    <w:rsid w:val="003920A9"/>
    <w:rsid w:val="003F6B02"/>
    <w:rsid w:val="00406DA8"/>
    <w:rsid w:val="0044797C"/>
    <w:rsid w:val="00450074"/>
    <w:rsid w:val="004B726D"/>
    <w:rsid w:val="004C3B3F"/>
    <w:rsid w:val="004E2219"/>
    <w:rsid w:val="004E79EF"/>
    <w:rsid w:val="004F0072"/>
    <w:rsid w:val="005066E1"/>
    <w:rsid w:val="005143E8"/>
    <w:rsid w:val="00521628"/>
    <w:rsid w:val="0058212E"/>
    <w:rsid w:val="005B0D49"/>
    <w:rsid w:val="005B1338"/>
    <w:rsid w:val="005C39B5"/>
    <w:rsid w:val="00612384"/>
    <w:rsid w:val="006241E8"/>
    <w:rsid w:val="00661996"/>
    <w:rsid w:val="006B724A"/>
    <w:rsid w:val="006C1D95"/>
    <w:rsid w:val="007273F1"/>
    <w:rsid w:val="00783198"/>
    <w:rsid w:val="007A1156"/>
    <w:rsid w:val="007B621E"/>
    <w:rsid w:val="007C4DE5"/>
    <w:rsid w:val="00834DE3"/>
    <w:rsid w:val="008513D7"/>
    <w:rsid w:val="008D14B4"/>
    <w:rsid w:val="009034CC"/>
    <w:rsid w:val="009127F2"/>
    <w:rsid w:val="0092286B"/>
    <w:rsid w:val="00947699"/>
    <w:rsid w:val="00976B8B"/>
    <w:rsid w:val="0098181E"/>
    <w:rsid w:val="009952E3"/>
    <w:rsid w:val="009A0A9B"/>
    <w:rsid w:val="009C4BD7"/>
    <w:rsid w:val="00A26C12"/>
    <w:rsid w:val="00A4244C"/>
    <w:rsid w:val="00AA1D8D"/>
    <w:rsid w:val="00AC1286"/>
    <w:rsid w:val="00AE2FF0"/>
    <w:rsid w:val="00B32BF9"/>
    <w:rsid w:val="00B47730"/>
    <w:rsid w:val="00B70101"/>
    <w:rsid w:val="00B734AA"/>
    <w:rsid w:val="00BA383D"/>
    <w:rsid w:val="00BA4DD9"/>
    <w:rsid w:val="00BE192A"/>
    <w:rsid w:val="00C04DF8"/>
    <w:rsid w:val="00C21B51"/>
    <w:rsid w:val="00C24EDB"/>
    <w:rsid w:val="00C3691F"/>
    <w:rsid w:val="00C5174D"/>
    <w:rsid w:val="00C54B6E"/>
    <w:rsid w:val="00C551F5"/>
    <w:rsid w:val="00C618AF"/>
    <w:rsid w:val="00C66032"/>
    <w:rsid w:val="00C90D7A"/>
    <w:rsid w:val="00CB0664"/>
    <w:rsid w:val="00CD20C4"/>
    <w:rsid w:val="00D00937"/>
    <w:rsid w:val="00D054A7"/>
    <w:rsid w:val="00D35549"/>
    <w:rsid w:val="00D64982"/>
    <w:rsid w:val="00D724E7"/>
    <w:rsid w:val="00DD46EF"/>
    <w:rsid w:val="00E20C95"/>
    <w:rsid w:val="00E316F3"/>
    <w:rsid w:val="00EB6BE9"/>
    <w:rsid w:val="00EC3D06"/>
    <w:rsid w:val="00F07D59"/>
    <w:rsid w:val="00F328A1"/>
    <w:rsid w:val="00F64836"/>
    <w:rsid w:val="00F76EBB"/>
    <w:rsid w:val="00FB168F"/>
    <w:rsid w:val="00FC693F"/>
    <w:rsid w:val="00FD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25275C"/>
  <w14:defaultImageDpi w14:val="300"/>
  <w15:docId w15:val="{DD6B241A-05B6-48F1-B775-A263CE95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26D"/>
  </w:style>
  <w:style w:type="paragraph" w:styleId="Nagwek1">
    <w:name w:val="heading 1"/>
    <w:basedOn w:val="Normalny"/>
    <w:next w:val="Normalny"/>
    <w:link w:val="Nagwek1Znak"/>
    <w:uiPriority w:val="9"/>
    <w:qFormat/>
    <w:rsid w:val="001408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4086C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076D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927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499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42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651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1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89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17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821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367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595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07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65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72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10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3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reativecommons.org/licenses/by/4.0/deed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288802\Downloads\scenariusz%20zaj&#281;&#263;%20wz&#243;r%2025100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C5B7CEEC9953459AA7635A9F264111" ma:contentTypeVersion="4" ma:contentTypeDescription="Utwórz nowy dokument." ma:contentTypeScope="" ma:versionID="cb879f7c3f9223ec42ae5423181273e6">
  <xsd:schema xmlns:xsd="http://www.w3.org/2001/XMLSchema" xmlns:xs="http://www.w3.org/2001/XMLSchema" xmlns:p="http://schemas.microsoft.com/office/2006/metadata/properties" xmlns:ns2="51674ba1-e637-49a1-9acf-be75e179f9ea" targetNamespace="http://schemas.microsoft.com/office/2006/metadata/properties" ma:root="true" ma:fieldsID="210db5903c3798a91f2266712abc8a5b" ns2:_="">
    <xsd:import namespace="51674ba1-e637-49a1-9acf-be75e179f9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74ba1-e637-49a1-9acf-be75e179f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9F4BB5-7855-439C-865C-C06AC72604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063E19-75ED-483F-9B92-7B574DB3D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74ba1-e637-49a1-9acf-be75e179f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051F0C-D07D-4168-AFD3-584B1086A2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03E3A8-1D99-4CBD-A258-32CB996A31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scenariusz zajęć wzór 251008</Template>
  <TotalTime>0</TotalTime>
  <Pages>4</Pages>
  <Words>850</Words>
  <Characters>5101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5940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Łata</dc:creator>
  <cp:keywords/>
  <dc:description>generated by python-docx</dc:description>
  <cp:lastModifiedBy>Beata Grzesiak</cp:lastModifiedBy>
  <cp:revision>3</cp:revision>
  <dcterms:created xsi:type="dcterms:W3CDTF">2026-03-19T14:45:00Z</dcterms:created>
  <dcterms:modified xsi:type="dcterms:W3CDTF">2026-03-23T09:44:00Z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59b8a48e-2176-49c6-af3d-79a896c5d834</vt:lpwstr>
  </property>
  <property fmtid="{D5CDD505-2E9C-101B-9397-08002B2CF9AE}" pid="3" name="ContentTypeId">
    <vt:lpwstr>0x010100FFC5B7CEEC9953459AA7635A9F264111</vt:lpwstr>
  </property>
</Properties>
</file>